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8C27" w14:textId="77777777" w:rsidR="00986CF0" w:rsidRPr="00503FC0" w:rsidRDefault="00986CF0" w:rsidP="00986CF0">
      <w:pPr>
        <w:widowControl w:val="0"/>
        <w:autoSpaceDE w:val="0"/>
        <w:autoSpaceDN w:val="0"/>
        <w:adjustRightInd w:val="0"/>
        <w:jc w:val="center"/>
        <w:rPr>
          <w:rFonts w:eastAsia="MS Mincho"/>
          <w:lang w:eastAsia="ja-JP"/>
        </w:rPr>
      </w:pPr>
      <w:r w:rsidRPr="00503FC0">
        <w:rPr>
          <w:b/>
          <w:bCs/>
          <w:lang w:eastAsia="ja-JP"/>
        </w:rPr>
        <w:t xml:space="preserve">CURRICULUM VITAE </w:t>
      </w:r>
      <w:r w:rsidRPr="00503FC0">
        <w:rPr>
          <w:lang w:eastAsia="ja-JP"/>
        </w:rPr>
        <w:t>OF</w:t>
      </w:r>
      <w:r w:rsidRPr="00503FC0">
        <w:rPr>
          <w:rFonts w:eastAsia="MS Mincho"/>
          <w:lang w:eastAsia="ja-JP"/>
        </w:rPr>
        <w:t> </w:t>
      </w:r>
    </w:p>
    <w:p w14:paraId="548C5FB3" w14:textId="77777777" w:rsidR="00986CF0" w:rsidRPr="00503FC0" w:rsidRDefault="00986CF0" w:rsidP="00986CF0">
      <w:pPr>
        <w:widowControl w:val="0"/>
        <w:autoSpaceDE w:val="0"/>
        <w:autoSpaceDN w:val="0"/>
        <w:adjustRightInd w:val="0"/>
        <w:jc w:val="center"/>
        <w:rPr>
          <w:b/>
          <w:bCs/>
          <w:lang w:eastAsia="ja-JP"/>
        </w:rPr>
      </w:pPr>
      <w:r w:rsidRPr="00503FC0">
        <w:rPr>
          <w:b/>
          <w:bCs/>
          <w:lang w:eastAsia="ja-JP"/>
        </w:rPr>
        <w:t>Susannah Bruns Ali</w:t>
      </w:r>
    </w:p>
    <w:p w14:paraId="28404453" w14:textId="77777777" w:rsidR="00986CF0" w:rsidRPr="00503FC0" w:rsidRDefault="00986CF0" w:rsidP="00986CF0">
      <w:pPr>
        <w:widowControl w:val="0"/>
        <w:autoSpaceDE w:val="0"/>
        <w:autoSpaceDN w:val="0"/>
        <w:adjustRightInd w:val="0"/>
        <w:jc w:val="center"/>
        <w:rPr>
          <w:rFonts w:eastAsia="MS Mincho"/>
          <w:lang w:eastAsia="ja-JP"/>
        </w:rPr>
      </w:pPr>
      <w:r w:rsidRPr="00503FC0">
        <w:rPr>
          <w:lang w:eastAsia="ja-JP"/>
        </w:rPr>
        <w:t>Department of Public Administration and Policy</w:t>
      </w:r>
      <w:r w:rsidRPr="00503FC0">
        <w:rPr>
          <w:rFonts w:eastAsia="MS Mincho"/>
          <w:lang w:eastAsia="ja-JP"/>
        </w:rPr>
        <w:t> </w:t>
      </w:r>
    </w:p>
    <w:p w14:paraId="4489E604" w14:textId="77777777" w:rsidR="00986CF0" w:rsidRPr="00503FC0" w:rsidRDefault="00986CF0" w:rsidP="00986CF0">
      <w:pPr>
        <w:widowControl w:val="0"/>
        <w:autoSpaceDE w:val="0"/>
        <w:autoSpaceDN w:val="0"/>
        <w:adjustRightInd w:val="0"/>
        <w:jc w:val="center"/>
        <w:rPr>
          <w:lang w:eastAsia="ja-JP"/>
        </w:rPr>
      </w:pPr>
      <w:r w:rsidRPr="00503FC0">
        <w:rPr>
          <w:lang w:eastAsia="ja-JP"/>
        </w:rPr>
        <w:t>Steven J. Green School of International and Public Affairs</w:t>
      </w:r>
    </w:p>
    <w:p w14:paraId="7949F454" w14:textId="77777777" w:rsidR="00986CF0" w:rsidRPr="00503FC0" w:rsidRDefault="00986CF0" w:rsidP="00986CF0">
      <w:pPr>
        <w:widowControl w:val="0"/>
        <w:autoSpaceDE w:val="0"/>
        <w:autoSpaceDN w:val="0"/>
        <w:adjustRightInd w:val="0"/>
        <w:jc w:val="center"/>
        <w:rPr>
          <w:lang w:eastAsia="ja-JP"/>
        </w:rPr>
      </w:pPr>
      <w:r w:rsidRPr="00503FC0">
        <w:rPr>
          <w:lang w:eastAsia="ja-JP"/>
        </w:rPr>
        <w:t>Florida International University</w:t>
      </w:r>
    </w:p>
    <w:p w14:paraId="19D2E174" w14:textId="4A1FDF34" w:rsidR="00B61894" w:rsidRPr="00503FC0" w:rsidRDefault="00B61894" w:rsidP="00986CF0">
      <w:pPr>
        <w:widowControl w:val="0"/>
        <w:autoSpaceDE w:val="0"/>
        <w:autoSpaceDN w:val="0"/>
        <w:adjustRightInd w:val="0"/>
        <w:jc w:val="center"/>
        <w:rPr>
          <w:lang w:eastAsia="ja-JP"/>
        </w:rPr>
      </w:pPr>
      <w:r w:rsidRPr="00503FC0">
        <w:rPr>
          <w:lang w:eastAsia="ja-JP"/>
        </w:rPr>
        <w:t>sali@fiu.edu</w:t>
      </w:r>
    </w:p>
    <w:p w14:paraId="252F224B" w14:textId="77777777" w:rsidR="00986CF0" w:rsidRPr="00503FC0" w:rsidRDefault="00986CF0" w:rsidP="00986CF0"/>
    <w:p w14:paraId="1C4360C1" w14:textId="77777777" w:rsidR="00986CF0" w:rsidRPr="00503FC0" w:rsidRDefault="00986CF0" w:rsidP="00986CF0"/>
    <w:p w14:paraId="5FE386DB" w14:textId="77777777" w:rsidR="00986CF0" w:rsidRPr="00503FC0" w:rsidRDefault="00986CF0" w:rsidP="00986CF0">
      <w:pPr>
        <w:rPr>
          <w:b/>
          <w:lang w:val="pt-BR"/>
        </w:rPr>
      </w:pPr>
      <w:r w:rsidRPr="00503FC0">
        <w:rPr>
          <w:b/>
          <w:lang w:val="pt-BR"/>
        </w:rPr>
        <w:t>EDUCATION</w:t>
      </w:r>
    </w:p>
    <w:p w14:paraId="36B968FC" w14:textId="77777777" w:rsidR="00986CF0" w:rsidRPr="00503FC0" w:rsidRDefault="00986CF0" w:rsidP="00986CF0">
      <w:pPr>
        <w:rPr>
          <w:b/>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008"/>
        <w:gridCol w:w="3513"/>
        <w:gridCol w:w="916"/>
      </w:tblGrid>
      <w:tr w:rsidR="00986CF0" w:rsidRPr="00503FC0" w14:paraId="042129A9" w14:textId="77777777" w:rsidTr="006A682F">
        <w:tc>
          <w:tcPr>
            <w:tcW w:w="918" w:type="dxa"/>
          </w:tcPr>
          <w:p w14:paraId="01FD54D5" w14:textId="77777777" w:rsidR="00986CF0" w:rsidRPr="00503FC0" w:rsidRDefault="00986CF0" w:rsidP="006A682F">
            <w:pPr>
              <w:rPr>
                <w:bCs/>
                <w:i/>
                <w:iCs/>
                <w:lang w:val="pt-BR"/>
              </w:rPr>
            </w:pPr>
            <w:proofErr w:type="spellStart"/>
            <w:r w:rsidRPr="00503FC0">
              <w:rPr>
                <w:bCs/>
                <w:i/>
                <w:iCs/>
                <w:lang w:val="pt-BR"/>
              </w:rPr>
              <w:t>Degree</w:t>
            </w:r>
            <w:proofErr w:type="spellEnd"/>
          </w:p>
        </w:tc>
        <w:tc>
          <w:tcPr>
            <w:tcW w:w="4140" w:type="dxa"/>
          </w:tcPr>
          <w:p w14:paraId="6EAC1537" w14:textId="77777777" w:rsidR="00986CF0" w:rsidRPr="00503FC0" w:rsidRDefault="00986CF0" w:rsidP="006A682F">
            <w:pPr>
              <w:rPr>
                <w:bCs/>
                <w:i/>
                <w:iCs/>
                <w:lang w:val="pt-BR"/>
              </w:rPr>
            </w:pPr>
            <w:proofErr w:type="spellStart"/>
            <w:r w:rsidRPr="00503FC0">
              <w:rPr>
                <w:bCs/>
                <w:i/>
                <w:iCs/>
                <w:lang w:val="pt-BR"/>
              </w:rPr>
              <w:t>Institution</w:t>
            </w:r>
            <w:proofErr w:type="spellEnd"/>
          </w:p>
        </w:tc>
        <w:tc>
          <w:tcPr>
            <w:tcW w:w="3600" w:type="dxa"/>
          </w:tcPr>
          <w:p w14:paraId="5AB6D4C5" w14:textId="77777777" w:rsidR="00986CF0" w:rsidRPr="00503FC0" w:rsidRDefault="00986CF0" w:rsidP="006A682F">
            <w:pPr>
              <w:rPr>
                <w:bCs/>
                <w:i/>
                <w:iCs/>
                <w:lang w:val="pt-BR"/>
              </w:rPr>
            </w:pPr>
            <w:r w:rsidRPr="00503FC0">
              <w:rPr>
                <w:bCs/>
                <w:i/>
                <w:iCs/>
                <w:lang w:val="pt-BR"/>
              </w:rPr>
              <w:t>Field</w:t>
            </w:r>
          </w:p>
        </w:tc>
        <w:tc>
          <w:tcPr>
            <w:tcW w:w="918" w:type="dxa"/>
          </w:tcPr>
          <w:p w14:paraId="6DDBD96A" w14:textId="77777777" w:rsidR="00986CF0" w:rsidRDefault="00986CF0" w:rsidP="006A682F">
            <w:pPr>
              <w:rPr>
                <w:bCs/>
                <w:i/>
                <w:iCs/>
                <w:lang w:val="pt-BR"/>
              </w:rPr>
            </w:pPr>
            <w:r w:rsidRPr="00503FC0">
              <w:rPr>
                <w:bCs/>
                <w:i/>
                <w:iCs/>
                <w:lang w:val="pt-BR"/>
              </w:rPr>
              <w:t>Date</w:t>
            </w:r>
          </w:p>
          <w:p w14:paraId="247A5525" w14:textId="1FCC0E9E" w:rsidR="00DD3641" w:rsidRPr="00503FC0" w:rsidRDefault="00DD3641" w:rsidP="006A682F">
            <w:pPr>
              <w:rPr>
                <w:bCs/>
                <w:i/>
                <w:iCs/>
                <w:lang w:val="pt-BR"/>
              </w:rPr>
            </w:pPr>
          </w:p>
        </w:tc>
      </w:tr>
      <w:tr w:rsidR="00986CF0" w:rsidRPr="00503FC0" w14:paraId="332B7E0E" w14:textId="77777777" w:rsidTr="006A682F">
        <w:tc>
          <w:tcPr>
            <w:tcW w:w="918" w:type="dxa"/>
          </w:tcPr>
          <w:p w14:paraId="0747FB3C" w14:textId="77777777" w:rsidR="00986CF0" w:rsidRPr="00503FC0" w:rsidRDefault="00986CF0" w:rsidP="006A682F">
            <w:pPr>
              <w:rPr>
                <w:bCs/>
                <w:lang w:val="pt-BR"/>
              </w:rPr>
            </w:pPr>
            <w:r w:rsidRPr="00503FC0">
              <w:rPr>
                <w:bCs/>
                <w:lang w:val="pt-BR"/>
              </w:rPr>
              <w:t>Ph.D.</w:t>
            </w:r>
          </w:p>
        </w:tc>
        <w:tc>
          <w:tcPr>
            <w:tcW w:w="4140" w:type="dxa"/>
          </w:tcPr>
          <w:p w14:paraId="6F7DE12B" w14:textId="77777777" w:rsidR="00986CF0" w:rsidRPr="00503FC0" w:rsidRDefault="00986CF0" w:rsidP="006A682F">
            <w:pPr>
              <w:rPr>
                <w:bCs/>
                <w:lang w:val="pt-BR"/>
              </w:rPr>
            </w:pPr>
            <w:r w:rsidRPr="00503FC0">
              <w:rPr>
                <w:bCs/>
                <w:lang w:val="pt-BR"/>
              </w:rPr>
              <w:t xml:space="preserve">American </w:t>
            </w:r>
            <w:proofErr w:type="spellStart"/>
            <w:r w:rsidRPr="00503FC0">
              <w:rPr>
                <w:bCs/>
                <w:lang w:val="pt-BR"/>
              </w:rPr>
              <w:t>University</w:t>
            </w:r>
            <w:proofErr w:type="spellEnd"/>
          </w:p>
          <w:p w14:paraId="4B342D8D" w14:textId="77777777" w:rsidR="00986CF0" w:rsidRPr="00503FC0" w:rsidRDefault="00986CF0" w:rsidP="006A682F">
            <w:pPr>
              <w:rPr>
                <w:bCs/>
                <w:lang w:val="pt-BR"/>
              </w:rPr>
            </w:pPr>
          </w:p>
        </w:tc>
        <w:tc>
          <w:tcPr>
            <w:tcW w:w="3600" w:type="dxa"/>
          </w:tcPr>
          <w:p w14:paraId="2BC448AD" w14:textId="77777777" w:rsidR="00986CF0" w:rsidRPr="00503FC0" w:rsidRDefault="00986CF0" w:rsidP="006A682F">
            <w:pPr>
              <w:rPr>
                <w:bCs/>
                <w:lang w:val="pt-BR"/>
              </w:rPr>
            </w:pPr>
            <w:proofErr w:type="spellStart"/>
            <w:r w:rsidRPr="00503FC0">
              <w:rPr>
                <w:bCs/>
                <w:lang w:val="pt-BR"/>
              </w:rPr>
              <w:t>Public</w:t>
            </w:r>
            <w:proofErr w:type="spellEnd"/>
            <w:r w:rsidRPr="00503FC0">
              <w:rPr>
                <w:bCs/>
                <w:lang w:val="pt-BR"/>
              </w:rPr>
              <w:t xml:space="preserve"> </w:t>
            </w:r>
            <w:proofErr w:type="spellStart"/>
            <w:r w:rsidRPr="00503FC0">
              <w:rPr>
                <w:bCs/>
                <w:lang w:val="pt-BR"/>
              </w:rPr>
              <w:t>Administration</w:t>
            </w:r>
            <w:proofErr w:type="spellEnd"/>
            <w:r w:rsidRPr="00503FC0">
              <w:rPr>
                <w:bCs/>
                <w:lang w:val="pt-BR"/>
              </w:rPr>
              <w:t xml:space="preserve"> &amp; </w:t>
            </w:r>
            <w:proofErr w:type="spellStart"/>
            <w:r w:rsidRPr="00503FC0">
              <w:rPr>
                <w:bCs/>
                <w:lang w:val="pt-BR"/>
              </w:rPr>
              <w:t>Policy</w:t>
            </w:r>
            <w:proofErr w:type="spellEnd"/>
          </w:p>
        </w:tc>
        <w:tc>
          <w:tcPr>
            <w:tcW w:w="918" w:type="dxa"/>
          </w:tcPr>
          <w:p w14:paraId="2424CF25" w14:textId="77777777" w:rsidR="00986CF0" w:rsidRPr="00503FC0" w:rsidRDefault="00986CF0" w:rsidP="006A682F">
            <w:pPr>
              <w:rPr>
                <w:bCs/>
                <w:lang w:val="pt-BR"/>
              </w:rPr>
            </w:pPr>
            <w:r w:rsidRPr="00503FC0">
              <w:rPr>
                <w:bCs/>
                <w:lang w:val="pt-BR"/>
              </w:rPr>
              <w:t>5/2014</w:t>
            </w:r>
          </w:p>
        </w:tc>
      </w:tr>
      <w:tr w:rsidR="00986CF0" w:rsidRPr="00503FC0" w14:paraId="2A658500" w14:textId="77777777" w:rsidTr="006A682F">
        <w:tc>
          <w:tcPr>
            <w:tcW w:w="918" w:type="dxa"/>
          </w:tcPr>
          <w:p w14:paraId="268FC118" w14:textId="77777777" w:rsidR="00986CF0" w:rsidRPr="00503FC0" w:rsidRDefault="00986CF0" w:rsidP="006A682F">
            <w:pPr>
              <w:rPr>
                <w:bCs/>
                <w:lang w:val="pt-BR"/>
              </w:rPr>
            </w:pPr>
            <w:r w:rsidRPr="00503FC0">
              <w:rPr>
                <w:bCs/>
                <w:lang w:val="pt-BR"/>
              </w:rPr>
              <w:t>MPP</w:t>
            </w:r>
          </w:p>
        </w:tc>
        <w:tc>
          <w:tcPr>
            <w:tcW w:w="4140" w:type="dxa"/>
          </w:tcPr>
          <w:p w14:paraId="73EF7FAC" w14:textId="77777777" w:rsidR="00986CF0" w:rsidRPr="00503FC0" w:rsidRDefault="00986CF0" w:rsidP="006A682F">
            <w:pPr>
              <w:rPr>
                <w:bCs/>
                <w:lang w:val="pt-BR"/>
              </w:rPr>
            </w:pPr>
            <w:r w:rsidRPr="00503FC0">
              <w:rPr>
                <w:bCs/>
                <w:lang w:val="pt-BR"/>
              </w:rPr>
              <w:t xml:space="preserve">American </w:t>
            </w:r>
            <w:proofErr w:type="spellStart"/>
            <w:r w:rsidRPr="00503FC0">
              <w:rPr>
                <w:bCs/>
                <w:lang w:val="pt-BR"/>
              </w:rPr>
              <w:t>University</w:t>
            </w:r>
            <w:proofErr w:type="spellEnd"/>
          </w:p>
          <w:p w14:paraId="4601CE0A" w14:textId="77777777" w:rsidR="00986CF0" w:rsidRPr="00503FC0" w:rsidRDefault="00986CF0" w:rsidP="006A682F">
            <w:pPr>
              <w:rPr>
                <w:bCs/>
                <w:lang w:val="pt-BR"/>
              </w:rPr>
            </w:pPr>
          </w:p>
        </w:tc>
        <w:tc>
          <w:tcPr>
            <w:tcW w:w="3600" w:type="dxa"/>
          </w:tcPr>
          <w:p w14:paraId="4E4A267B" w14:textId="77777777" w:rsidR="00986CF0" w:rsidRPr="00503FC0" w:rsidRDefault="00986CF0" w:rsidP="006A682F">
            <w:pPr>
              <w:rPr>
                <w:bCs/>
                <w:lang w:val="pt-BR"/>
              </w:rPr>
            </w:pPr>
            <w:proofErr w:type="spellStart"/>
            <w:r w:rsidRPr="00503FC0">
              <w:rPr>
                <w:bCs/>
                <w:lang w:val="pt-BR"/>
              </w:rPr>
              <w:t>Public</w:t>
            </w:r>
            <w:proofErr w:type="spellEnd"/>
            <w:r w:rsidRPr="00503FC0">
              <w:rPr>
                <w:bCs/>
                <w:lang w:val="pt-BR"/>
              </w:rPr>
              <w:t xml:space="preserve"> </w:t>
            </w:r>
            <w:proofErr w:type="spellStart"/>
            <w:r w:rsidRPr="00503FC0">
              <w:rPr>
                <w:bCs/>
                <w:lang w:val="pt-BR"/>
              </w:rPr>
              <w:t>Policy</w:t>
            </w:r>
            <w:proofErr w:type="spellEnd"/>
          </w:p>
        </w:tc>
        <w:tc>
          <w:tcPr>
            <w:tcW w:w="918" w:type="dxa"/>
          </w:tcPr>
          <w:p w14:paraId="0DB31627" w14:textId="77777777" w:rsidR="00986CF0" w:rsidRPr="00503FC0" w:rsidRDefault="00986CF0" w:rsidP="006A682F">
            <w:pPr>
              <w:rPr>
                <w:bCs/>
                <w:lang w:val="pt-BR"/>
              </w:rPr>
            </w:pPr>
            <w:r w:rsidRPr="00503FC0">
              <w:rPr>
                <w:bCs/>
                <w:lang w:val="pt-BR"/>
              </w:rPr>
              <w:t>5/1999</w:t>
            </w:r>
          </w:p>
        </w:tc>
      </w:tr>
      <w:tr w:rsidR="00986CF0" w:rsidRPr="00503FC0" w14:paraId="18D35A90" w14:textId="77777777" w:rsidTr="006A682F">
        <w:tc>
          <w:tcPr>
            <w:tcW w:w="918" w:type="dxa"/>
          </w:tcPr>
          <w:p w14:paraId="13AC18A2" w14:textId="77777777" w:rsidR="00986CF0" w:rsidRPr="00503FC0" w:rsidRDefault="00986CF0" w:rsidP="006A682F">
            <w:pPr>
              <w:rPr>
                <w:bCs/>
                <w:lang w:val="pt-BR"/>
              </w:rPr>
            </w:pPr>
            <w:r w:rsidRPr="00503FC0">
              <w:rPr>
                <w:bCs/>
                <w:lang w:val="pt-BR"/>
              </w:rPr>
              <w:t>BA</w:t>
            </w:r>
          </w:p>
        </w:tc>
        <w:tc>
          <w:tcPr>
            <w:tcW w:w="4140" w:type="dxa"/>
          </w:tcPr>
          <w:p w14:paraId="4C39CB34" w14:textId="77777777" w:rsidR="00986CF0" w:rsidRPr="00503FC0" w:rsidRDefault="00986CF0" w:rsidP="006A682F">
            <w:pPr>
              <w:rPr>
                <w:bCs/>
              </w:rPr>
            </w:pPr>
            <w:r w:rsidRPr="00503FC0">
              <w:rPr>
                <w:bCs/>
              </w:rPr>
              <w:t>University of Maryland – College Park</w:t>
            </w:r>
          </w:p>
        </w:tc>
        <w:tc>
          <w:tcPr>
            <w:tcW w:w="3600" w:type="dxa"/>
          </w:tcPr>
          <w:p w14:paraId="60356740" w14:textId="77777777" w:rsidR="00986CF0" w:rsidRPr="00503FC0" w:rsidRDefault="00986CF0" w:rsidP="006A682F">
            <w:pPr>
              <w:rPr>
                <w:bCs/>
              </w:rPr>
            </w:pPr>
            <w:r w:rsidRPr="00503FC0">
              <w:rPr>
                <w:bCs/>
              </w:rPr>
              <w:t>Art History &amp; Archeology</w:t>
            </w:r>
          </w:p>
        </w:tc>
        <w:tc>
          <w:tcPr>
            <w:tcW w:w="918" w:type="dxa"/>
          </w:tcPr>
          <w:p w14:paraId="7BC6E886" w14:textId="77777777" w:rsidR="00986CF0" w:rsidRPr="00503FC0" w:rsidRDefault="00986CF0" w:rsidP="006A682F">
            <w:pPr>
              <w:rPr>
                <w:bCs/>
              </w:rPr>
            </w:pPr>
            <w:r w:rsidRPr="00503FC0">
              <w:rPr>
                <w:bCs/>
              </w:rPr>
              <w:t>5/1996</w:t>
            </w:r>
          </w:p>
        </w:tc>
      </w:tr>
    </w:tbl>
    <w:p w14:paraId="7F45FFC7" w14:textId="77777777" w:rsidR="00986CF0" w:rsidRPr="00503FC0" w:rsidRDefault="00986CF0" w:rsidP="00986CF0">
      <w:pPr>
        <w:rPr>
          <w:b/>
        </w:rPr>
      </w:pPr>
    </w:p>
    <w:p w14:paraId="7F5EC949" w14:textId="77777777" w:rsidR="00DD3641" w:rsidRDefault="00DD3641" w:rsidP="00986CF0"/>
    <w:p w14:paraId="5F0DBC82" w14:textId="143CE661" w:rsidR="00986CF0" w:rsidRPr="00503FC0" w:rsidRDefault="00986CF0" w:rsidP="00986CF0">
      <w:pPr>
        <w:rPr>
          <w:b/>
        </w:rPr>
      </w:pPr>
      <w:r w:rsidRPr="00503FC0">
        <w:rPr>
          <w:b/>
        </w:rPr>
        <w:t>ACADEMIC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710"/>
        <w:gridCol w:w="2477"/>
        <w:gridCol w:w="1517"/>
      </w:tblGrid>
      <w:tr w:rsidR="00241519" w:rsidRPr="00503FC0" w14:paraId="61D52C96" w14:textId="77777777" w:rsidTr="00241519">
        <w:tc>
          <w:tcPr>
            <w:tcW w:w="2656" w:type="dxa"/>
          </w:tcPr>
          <w:p w14:paraId="5045B7C1" w14:textId="77777777" w:rsidR="00241519" w:rsidRPr="00503FC0" w:rsidRDefault="00241519" w:rsidP="006A682F">
            <w:pPr>
              <w:rPr>
                <w:i/>
                <w:iCs/>
              </w:rPr>
            </w:pPr>
          </w:p>
        </w:tc>
        <w:tc>
          <w:tcPr>
            <w:tcW w:w="2710" w:type="dxa"/>
          </w:tcPr>
          <w:p w14:paraId="1DA75735" w14:textId="77777777" w:rsidR="00241519" w:rsidRPr="00503FC0" w:rsidRDefault="00241519" w:rsidP="006A682F">
            <w:pPr>
              <w:rPr>
                <w:i/>
                <w:iCs/>
              </w:rPr>
            </w:pPr>
          </w:p>
        </w:tc>
        <w:tc>
          <w:tcPr>
            <w:tcW w:w="2477" w:type="dxa"/>
          </w:tcPr>
          <w:p w14:paraId="37C95BE7" w14:textId="77777777" w:rsidR="00241519" w:rsidRPr="00503FC0" w:rsidRDefault="00241519" w:rsidP="006A682F">
            <w:pPr>
              <w:rPr>
                <w:i/>
                <w:iCs/>
              </w:rPr>
            </w:pPr>
          </w:p>
        </w:tc>
        <w:tc>
          <w:tcPr>
            <w:tcW w:w="1517" w:type="dxa"/>
          </w:tcPr>
          <w:p w14:paraId="42D789FB" w14:textId="77777777" w:rsidR="00241519" w:rsidRPr="00503FC0" w:rsidRDefault="00241519" w:rsidP="006A682F">
            <w:pPr>
              <w:rPr>
                <w:i/>
                <w:iCs/>
              </w:rPr>
            </w:pPr>
          </w:p>
        </w:tc>
      </w:tr>
      <w:tr w:rsidR="00241519" w:rsidRPr="00503FC0" w14:paraId="17A317E9" w14:textId="77777777" w:rsidTr="00241519">
        <w:tc>
          <w:tcPr>
            <w:tcW w:w="2656" w:type="dxa"/>
          </w:tcPr>
          <w:p w14:paraId="27210E56" w14:textId="77777777" w:rsidR="00241519" w:rsidRPr="00503FC0" w:rsidRDefault="00241519" w:rsidP="00241519">
            <w:pPr>
              <w:rPr>
                <w:i/>
                <w:iCs/>
              </w:rPr>
            </w:pPr>
            <w:r w:rsidRPr="00503FC0">
              <w:rPr>
                <w:i/>
                <w:iCs/>
              </w:rPr>
              <w:t>Institution</w:t>
            </w:r>
          </w:p>
          <w:p w14:paraId="4A1C5E7E" w14:textId="09C6B52C" w:rsidR="00241519" w:rsidRPr="00503FC0" w:rsidRDefault="00241519" w:rsidP="00241519">
            <w:pPr>
              <w:rPr>
                <w:i/>
                <w:iCs/>
              </w:rPr>
            </w:pPr>
          </w:p>
        </w:tc>
        <w:tc>
          <w:tcPr>
            <w:tcW w:w="2710" w:type="dxa"/>
          </w:tcPr>
          <w:p w14:paraId="3D61E61C" w14:textId="78E25479" w:rsidR="00241519" w:rsidRPr="00503FC0" w:rsidRDefault="00241519" w:rsidP="00241519">
            <w:pPr>
              <w:rPr>
                <w:i/>
                <w:iCs/>
              </w:rPr>
            </w:pPr>
            <w:r w:rsidRPr="00503FC0">
              <w:rPr>
                <w:i/>
                <w:iCs/>
              </w:rPr>
              <w:t>Rank</w:t>
            </w:r>
          </w:p>
        </w:tc>
        <w:tc>
          <w:tcPr>
            <w:tcW w:w="2477" w:type="dxa"/>
          </w:tcPr>
          <w:p w14:paraId="6FC58DF2" w14:textId="1DCFA2A4" w:rsidR="00241519" w:rsidRPr="00503FC0" w:rsidRDefault="00241519" w:rsidP="00241519">
            <w:pPr>
              <w:rPr>
                <w:i/>
                <w:iCs/>
              </w:rPr>
            </w:pPr>
            <w:r w:rsidRPr="00503FC0">
              <w:rPr>
                <w:i/>
                <w:iCs/>
              </w:rPr>
              <w:t>Field</w:t>
            </w:r>
          </w:p>
        </w:tc>
        <w:tc>
          <w:tcPr>
            <w:tcW w:w="1517" w:type="dxa"/>
          </w:tcPr>
          <w:p w14:paraId="08E36B96" w14:textId="419F2AA5" w:rsidR="00241519" w:rsidRPr="00503FC0" w:rsidRDefault="00241519" w:rsidP="00241519">
            <w:pPr>
              <w:rPr>
                <w:i/>
                <w:iCs/>
              </w:rPr>
            </w:pPr>
            <w:r w:rsidRPr="00503FC0">
              <w:rPr>
                <w:i/>
                <w:iCs/>
              </w:rPr>
              <w:t>Dates</w:t>
            </w:r>
          </w:p>
        </w:tc>
      </w:tr>
      <w:tr w:rsidR="00A9246A" w:rsidRPr="00503FC0" w14:paraId="1740D6E5" w14:textId="77777777" w:rsidTr="00241519">
        <w:tc>
          <w:tcPr>
            <w:tcW w:w="2656" w:type="dxa"/>
          </w:tcPr>
          <w:p w14:paraId="5EBCD3D9" w14:textId="157DA4C5" w:rsidR="00A9246A" w:rsidRPr="00503FC0" w:rsidRDefault="00A9246A" w:rsidP="00A9246A">
            <w:r w:rsidRPr="00503FC0">
              <w:t>Florida International University</w:t>
            </w:r>
          </w:p>
        </w:tc>
        <w:tc>
          <w:tcPr>
            <w:tcW w:w="2710" w:type="dxa"/>
          </w:tcPr>
          <w:p w14:paraId="0D181CE7" w14:textId="5C044281" w:rsidR="00A9246A" w:rsidRPr="00503FC0" w:rsidRDefault="00A9246A" w:rsidP="00A9246A">
            <w:r w:rsidRPr="00503FC0">
              <w:t>MPA Director</w:t>
            </w:r>
          </w:p>
        </w:tc>
        <w:tc>
          <w:tcPr>
            <w:tcW w:w="2477" w:type="dxa"/>
          </w:tcPr>
          <w:p w14:paraId="71198110" w14:textId="62B2258A" w:rsidR="00A9246A" w:rsidRPr="00503FC0" w:rsidRDefault="00A9246A" w:rsidP="00A9246A">
            <w:r w:rsidRPr="00503FC0">
              <w:t>Public Administration</w:t>
            </w:r>
          </w:p>
        </w:tc>
        <w:tc>
          <w:tcPr>
            <w:tcW w:w="1517" w:type="dxa"/>
          </w:tcPr>
          <w:p w14:paraId="7A793706" w14:textId="4518C22C" w:rsidR="00A9246A" w:rsidRPr="00503FC0" w:rsidRDefault="00A9246A" w:rsidP="00A9246A">
            <w:r w:rsidRPr="00503FC0">
              <w:t>8/2021 – Present</w:t>
            </w:r>
          </w:p>
        </w:tc>
      </w:tr>
      <w:tr w:rsidR="00A9246A" w:rsidRPr="00503FC0" w14:paraId="0B40D534" w14:textId="77777777" w:rsidTr="00241519">
        <w:tc>
          <w:tcPr>
            <w:tcW w:w="2656" w:type="dxa"/>
          </w:tcPr>
          <w:p w14:paraId="2D80D075" w14:textId="77777777" w:rsidR="00A9246A" w:rsidRPr="00503FC0" w:rsidRDefault="00A9246A" w:rsidP="00A9246A"/>
        </w:tc>
        <w:tc>
          <w:tcPr>
            <w:tcW w:w="2710" w:type="dxa"/>
          </w:tcPr>
          <w:p w14:paraId="41C9D3FF" w14:textId="77777777" w:rsidR="00A9246A" w:rsidRPr="00503FC0" w:rsidRDefault="00A9246A" w:rsidP="00A9246A"/>
        </w:tc>
        <w:tc>
          <w:tcPr>
            <w:tcW w:w="2477" w:type="dxa"/>
          </w:tcPr>
          <w:p w14:paraId="76D6C004" w14:textId="77777777" w:rsidR="00A9246A" w:rsidRPr="00503FC0" w:rsidRDefault="00A9246A" w:rsidP="00A9246A"/>
        </w:tc>
        <w:tc>
          <w:tcPr>
            <w:tcW w:w="1517" w:type="dxa"/>
          </w:tcPr>
          <w:p w14:paraId="27914640" w14:textId="77777777" w:rsidR="00A9246A" w:rsidRPr="00503FC0" w:rsidRDefault="00A9246A" w:rsidP="00A9246A"/>
        </w:tc>
      </w:tr>
      <w:tr w:rsidR="00A9246A" w:rsidRPr="00503FC0" w14:paraId="643A9C99" w14:textId="77777777" w:rsidTr="00241519">
        <w:tc>
          <w:tcPr>
            <w:tcW w:w="2656" w:type="dxa"/>
          </w:tcPr>
          <w:p w14:paraId="52FE887B" w14:textId="7418E379" w:rsidR="00A9246A" w:rsidRPr="00503FC0" w:rsidRDefault="00A9246A" w:rsidP="00A9246A">
            <w:r w:rsidRPr="00503FC0">
              <w:t>Florida International University</w:t>
            </w:r>
          </w:p>
          <w:p w14:paraId="2D05A3EA" w14:textId="5537A695" w:rsidR="00A9246A" w:rsidRPr="00503FC0" w:rsidRDefault="00A9246A" w:rsidP="00A9246A">
            <w:pPr>
              <w:rPr>
                <w:i/>
                <w:iCs/>
              </w:rPr>
            </w:pPr>
          </w:p>
        </w:tc>
        <w:tc>
          <w:tcPr>
            <w:tcW w:w="2710" w:type="dxa"/>
          </w:tcPr>
          <w:p w14:paraId="4C6E15EF" w14:textId="59DABB16" w:rsidR="00A9246A" w:rsidRPr="00503FC0" w:rsidRDefault="00A9246A" w:rsidP="00A9246A">
            <w:pPr>
              <w:rPr>
                <w:i/>
                <w:iCs/>
              </w:rPr>
            </w:pPr>
            <w:r w:rsidRPr="00503FC0">
              <w:t>Associate Professor</w:t>
            </w:r>
          </w:p>
        </w:tc>
        <w:tc>
          <w:tcPr>
            <w:tcW w:w="2477" w:type="dxa"/>
          </w:tcPr>
          <w:p w14:paraId="364C4811" w14:textId="1A457D39" w:rsidR="00A9246A" w:rsidRPr="00503FC0" w:rsidRDefault="00A9246A" w:rsidP="00A9246A">
            <w:pPr>
              <w:rPr>
                <w:i/>
                <w:iCs/>
              </w:rPr>
            </w:pPr>
            <w:r w:rsidRPr="00503FC0">
              <w:t>Public Administration</w:t>
            </w:r>
          </w:p>
        </w:tc>
        <w:tc>
          <w:tcPr>
            <w:tcW w:w="1517" w:type="dxa"/>
          </w:tcPr>
          <w:p w14:paraId="277590A4" w14:textId="788A93F1" w:rsidR="00A9246A" w:rsidRPr="00503FC0" w:rsidRDefault="00A9246A" w:rsidP="00A9246A">
            <w:pPr>
              <w:rPr>
                <w:i/>
                <w:iCs/>
              </w:rPr>
            </w:pPr>
            <w:r w:rsidRPr="00503FC0">
              <w:t>8/2020 – Present</w:t>
            </w:r>
          </w:p>
        </w:tc>
      </w:tr>
      <w:tr w:rsidR="00A9246A" w:rsidRPr="00503FC0" w14:paraId="559B6C0B" w14:textId="77777777" w:rsidTr="00241519">
        <w:trPr>
          <w:trHeight w:val="504"/>
        </w:trPr>
        <w:tc>
          <w:tcPr>
            <w:tcW w:w="2656" w:type="dxa"/>
          </w:tcPr>
          <w:p w14:paraId="37967C30" w14:textId="77777777" w:rsidR="00A9246A" w:rsidRPr="00503FC0" w:rsidRDefault="00A9246A" w:rsidP="00A9246A">
            <w:r w:rsidRPr="00503FC0">
              <w:t>Florida International University</w:t>
            </w:r>
          </w:p>
        </w:tc>
        <w:tc>
          <w:tcPr>
            <w:tcW w:w="2710" w:type="dxa"/>
          </w:tcPr>
          <w:p w14:paraId="232718C7" w14:textId="77777777" w:rsidR="00A9246A" w:rsidRPr="00503FC0" w:rsidRDefault="00A9246A" w:rsidP="00A9246A">
            <w:r w:rsidRPr="00503FC0">
              <w:t>Assistant Professor</w:t>
            </w:r>
          </w:p>
        </w:tc>
        <w:tc>
          <w:tcPr>
            <w:tcW w:w="2477" w:type="dxa"/>
          </w:tcPr>
          <w:p w14:paraId="2DEE4DE1" w14:textId="77777777" w:rsidR="00A9246A" w:rsidRPr="00503FC0" w:rsidRDefault="00A9246A" w:rsidP="00A9246A">
            <w:r w:rsidRPr="00503FC0">
              <w:t>Public Administration</w:t>
            </w:r>
          </w:p>
        </w:tc>
        <w:tc>
          <w:tcPr>
            <w:tcW w:w="1517" w:type="dxa"/>
          </w:tcPr>
          <w:p w14:paraId="2A2E846F" w14:textId="3D0FF805" w:rsidR="00A9246A" w:rsidRPr="00503FC0" w:rsidRDefault="00A9246A" w:rsidP="00A9246A">
            <w:r w:rsidRPr="00503FC0">
              <w:t>8/2014 – 8/2020</w:t>
            </w:r>
          </w:p>
        </w:tc>
      </w:tr>
    </w:tbl>
    <w:p w14:paraId="468CB40B" w14:textId="77777777" w:rsidR="00986CF0" w:rsidRDefault="00986CF0" w:rsidP="00986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713"/>
        <w:gridCol w:w="2481"/>
        <w:gridCol w:w="1516"/>
      </w:tblGrid>
      <w:tr w:rsidR="00DD3641" w:rsidRPr="00503FC0" w14:paraId="79DF0176" w14:textId="77777777" w:rsidTr="00DD3641">
        <w:tc>
          <w:tcPr>
            <w:tcW w:w="2650" w:type="dxa"/>
          </w:tcPr>
          <w:p w14:paraId="01FC78E0" w14:textId="77777777" w:rsidR="00DD3641" w:rsidRPr="00503FC0" w:rsidRDefault="00DD3641" w:rsidP="00D46053">
            <w:r w:rsidRPr="00503FC0">
              <w:t>American University</w:t>
            </w:r>
          </w:p>
        </w:tc>
        <w:tc>
          <w:tcPr>
            <w:tcW w:w="2713" w:type="dxa"/>
          </w:tcPr>
          <w:p w14:paraId="4DB5CA1E" w14:textId="77777777" w:rsidR="00DD3641" w:rsidRPr="00503FC0" w:rsidRDefault="00DD3641" w:rsidP="00D46053">
            <w:r w:rsidRPr="00503FC0">
              <w:t>Adjunct Professor</w:t>
            </w:r>
          </w:p>
        </w:tc>
        <w:tc>
          <w:tcPr>
            <w:tcW w:w="2481" w:type="dxa"/>
          </w:tcPr>
          <w:p w14:paraId="5217C933" w14:textId="77777777" w:rsidR="00DD3641" w:rsidRPr="00503FC0" w:rsidRDefault="00DD3641" w:rsidP="00D46053">
            <w:r w:rsidRPr="00503FC0">
              <w:t>Public Administration</w:t>
            </w:r>
          </w:p>
        </w:tc>
        <w:tc>
          <w:tcPr>
            <w:tcW w:w="1516" w:type="dxa"/>
          </w:tcPr>
          <w:p w14:paraId="758E945F" w14:textId="77777777" w:rsidR="00DD3641" w:rsidRPr="00503FC0" w:rsidRDefault="00DD3641" w:rsidP="00D46053">
            <w:r w:rsidRPr="00503FC0">
              <w:t>Spring 2013</w:t>
            </w:r>
          </w:p>
        </w:tc>
      </w:tr>
    </w:tbl>
    <w:p w14:paraId="2C0D81B2" w14:textId="77777777" w:rsidR="00986CF0" w:rsidRPr="00503FC0" w:rsidRDefault="00986CF0" w:rsidP="00986CF0">
      <w:pPr>
        <w:rPr>
          <w:b/>
        </w:rPr>
      </w:pPr>
    </w:p>
    <w:p w14:paraId="0059670B" w14:textId="77777777" w:rsidR="00986CF0" w:rsidRPr="00503FC0" w:rsidRDefault="00986CF0" w:rsidP="00986CF0"/>
    <w:p w14:paraId="00D2B8CA" w14:textId="77777777" w:rsidR="00986CF0" w:rsidRPr="00503FC0" w:rsidRDefault="00986CF0" w:rsidP="00986CF0">
      <w:pPr>
        <w:widowControl w:val="0"/>
        <w:autoSpaceDE w:val="0"/>
        <w:autoSpaceDN w:val="0"/>
        <w:adjustRightInd w:val="0"/>
        <w:spacing w:after="240" w:line="360" w:lineRule="atLeast"/>
        <w:rPr>
          <w:lang w:eastAsia="ja-JP"/>
        </w:rPr>
      </w:pPr>
      <w:r w:rsidRPr="00503FC0">
        <w:rPr>
          <w:b/>
          <w:bCs/>
          <w:lang w:eastAsia="ja-JP"/>
        </w:rPr>
        <w:t xml:space="preserve">NON-ACADEMIC 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3348"/>
        <w:gridCol w:w="1433"/>
      </w:tblGrid>
      <w:tr w:rsidR="00986CF0" w:rsidRPr="00503FC0" w14:paraId="54EB6C3A" w14:textId="77777777" w:rsidTr="006A682F">
        <w:tc>
          <w:tcPr>
            <w:tcW w:w="4698" w:type="dxa"/>
          </w:tcPr>
          <w:p w14:paraId="2F07BBCE" w14:textId="77777777" w:rsidR="00986CF0" w:rsidRPr="00503FC0" w:rsidRDefault="00986CF0" w:rsidP="006A682F">
            <w:pPr>
              <w:spacing w:after="120"/>
              <w:rPr>
                <w:i/>
                <w:iCs/>
              </w:rPr>
            </w:pPr>
            <w:r w:rsidRPr="00503FC0">
              <w:rPr>
                <w:i/>
                <w:iCs/>
              </w:rPr>
              <w:t>Organization</w:t>
            </w:r>
          </w:p>
        </w:tc>
        <w:tc>
          <w:tcPr>
            <w:tcW w:w="3420" w:type="dxa"/>
          </w:tcPr>
          <w:p w14:paraId="56BCAC4E" w14:textId="77777777" w:rsidR="00986CF0" w:rsidRPr="00503FC0" w:rsidRDefault="00986CF0" w:rsidP="006A682F">
            <w:pPr>
              <w:spacing w:after="120"/>
              <w:rPr>
                <w:i/>
                <w:iCs/>
              </w:rPr>
            </w:pPr>
            <w:r w:rsidRPr="00503FC0">
              <w:rPr>
                <w:i/>
                <w:iCs/>
              </w:rPr>
              <w:t>Position</w:t>
            </w:r>
          </w:p>
        </w:tc>
        <w:tc>
          <w:tcPr>
            <w:tcW w:w="1458" w:type="dxa"/>
          </w:tcPr>
          <w:p w14:paraId="1F2B2306" w14:textId="77777777" w:rsidR="00986CF0" w:rsidRPr="00503FC0" w:rsidRDefault="00986CF0" w:rsidP="006A682F">
            <w:pPr>
              <w:spacing w:after="120"/>
              <w:rPr>
                <w:i/>
                <w:iCs/>
              </w:rPr>
            </w:pPr>
            <w:r w:rsidRPr="00503FC0">
              <w:rPr>
                <w:i/>
                <w:iCs/>
              </w:rPr>
              <w:t>Dates</w:t>
            </w:r>
          </w:p>
        </w:tc>
      </w:tr>
      <w:tr w:rsidR="00986CF0" w:rsidRPr="00503FC0" w14:paraId="521A57A5" w14:textId="77777777" w:rsidTr="006A682F">
        <w:tc>
          <w:tcPr>
            <w:tcW w:w="4698" w:type="dxa"/>
          </w:tcPr>
          <w:p w14:paraId="66A3DF1C" w14:textId="77777777" w:rsidR="00986CF0" w:rsidRPr="00503FC0" w:rsidRDefault="00986CF0" w:rsidP="006A682F">
            <w:pPr>
              <w:spacing w:after="120"/>
            </w:pPr>
            <w:r w:rsidRPr="00503FC0">
              <w:t>Office of the Assistant Secretary for Planning &amp; Evaluation, Health Policy, Department of Health &amp; Human Services</w:t>
            </w:r>
          </w:p>
        </w:tc>
        <w:tc>
          <w:tcPr>
            <w:tcW w:w="3420" w:type="dxa"/>
          </w:tcPr>
          <w:p w14:paraId="37B3208C" w14:textId="77777777" w:rsidR="00986CF0" w:rsidRPr="00503FC0" w:rsidRDefault="00986CF0" w:rsidP="006A682F">
            <w:pPr>
              <w:spacing w:after="120"/>
            </w:pPr>
            <w:r w:rsidRPr="00503FC0">
              <w:t>Presidential Management Fellow &amp; Policy Analyst</w:t>
            </w:r>
          </w:p>
        </w:tc>
        <w:tc>
          <w:tcPr>
            <w:tcW w:w="1458" w:type="dxa"/>
          </w:tcPr>
          <w:p w14:paraId="6DF4597F" w14:textId="77777777" w:rsidR="00986CF0" w:rsidRPr="00503FC0" w:rsidRDefault="00986CF0" w:rsidP="006A682F">
            <w:pPr>
              <w:spacing w:after="120"/>
            </w:pPr>
            <w:r w:rsidRPr="00503FC0">
              <w:t>1998 –2002</w:t>
            </w:r>
          </w:p>
        </w:tc>
      </w:tr>
      <w:tr w:rsidR="00986CF0" w:rsidRPr="00503FC0" w14:paraId="4D54E3E2" w14:textId="77777777" w:rsidTr="006A682F">
        <w:tc>
          <w:tcPr>
            <w:tcW w:w="4698" w:type="dxa"/>
          </w:tcPr>
          <w:p w14:paraId="57A12E2E" w14:textId="77777777" w:rsidR="00986CF0" w:rsidRPr="00503FC0" w:rsidRDefault="00986CF0" w:rsidP="006A682F">
            <w:pPr>
              <w:spacing w:after="120"/>
            </w:pPr>
            <w:r w:rsidRPr="00503FC0">
              <w:t>Epilepsy Association of Maryland</w:t>
            </w:r>
          </w:p>
        </w:tc>
        <w:tc>
          <w:tcPr>
            <w:tcW w:w="3420" w:type="dxa"/>
          </w:tcPr>
          <w:p w14:paraId="5D75815C" w14:textId="77777777" w:rsidR="00986CF0" w:rsidRPr="00503FC0" w:rsidRDefault="00986CF0" w:rsidP="006A682F">
            <w:pPr>
              <w:spacing w:after="120"/>
            </w:pPr>
            <w:r w:rsidRPr="00503FC0">
              <w:t>Human Resource Developer</w:t>
            </w:r>
          </w:p>
        </w:tc>
        <w:tc>
          <w:tcPr>
            <w:tcW w:w="1458" w:type="dxa"/>
          </w:tcPr>
          <w:p w14:paraId="7FF0A0C7" w14:textId="77777777" w:rsidR="00986CF0" w:rsidRPr="00503FC0" w:rsidRDefault="00986CF0" w:rsidP="006A682F">
            <w:pPr>
              <w:spacing w:after="120"/>
            </w:pPr>
            <w:r w:rsidRPr="00503FC0">
              <w:t>1996 –1997</w:t>
            </w:r>
          </w:p>
        </w:tc>
      </w:tr>
    </w:tbl>
    <w:p w14:paraId="21DC63FC" w14:textId="77777777" w:rsidR="00986CF0" w:rsidRPr="00503FC0" w:rsidRDefault="00986CF0" w:rsidP="00986CF0">
      <w:pPr>
        <w:spacing w:after="120"/>
      </w:pPr>
    </w:p>
    <w:p w14:paraId="1EF481BB" w14:textId="77777777" w:rsidR="00986CF0" w:rsidRPr="00503FC0" w:rsidRDefault="00986CF0" w:rsidP="00986CF0">
      <w:pPr>
        <w:spacing w:after="120"/>
        <w:rPr>
          <w:b/>
          <w:bCs/>
        </w:rPr>
      </w:pPr>
      <w:r w:rsidRPr="00503FC0">
        <w:rPr>
          <w:b/>
          <w:bCs/>
        </w:rPr>
        <w:t>PUBLICATIONS</w:t>
      </w:r>
    </w:p>
    <w:p w14:paraId="05A7BE7C" w14:textId="77777777" w:rsidR="004223D5" w:rsidRDefault="004223D5" w:rsidP="000D7938">
      <w:pPr>
        <w:rPr>
          <w:color w:val="222222"/>
          <w:shd w:val="clear" w:color="auto" w:fill="FFFFFF"/>
        </w:rPr>
      </w:pPr>
    </w:p>
    <w:p w14:paraId="32819955" w14:textId="31439EF8" w:rsidR="00381A35" w:rsidRPr="00503FC0" w:rsidRDefault="00381A35" w:rsidP="00381A35">
      <w:pPr>
        <w:ind w:left="720" w:hanging="720"/>
        <w:rPr>
          <w:b/>
          <w:bCs/>
        </w:rPr>
      </w:pPr>
      <w:r w:rsidRPr="00503FC0">
        <w:rPr>
          <w:b/>
          <w:bCs/>
        </w:rPr>
        <w:t>Book</w:t>
      </w:r>
      <w:r>
        <w:rPr>
          <w:b/>
          <w:bCs/>
        </w:rPr>
        <w:t xml:space="preserve"> </w:t>
      </w:r>
    </w:p>
    <w:p w14:paraId="30E416AA" w14:textId="77777777" w:rsidR="00381A35" w:rsidRPr="00503FC0" w:rsidRDefault="00381A35" w:rsidP="00381A35">
      <w:pPr>
        <w:ind w:left="720" w:hanging="720"/>
        <w:rPr>
          <w:b/>
          <w:bCs/>
        </w:rPr>
      </w:pPr>
    </w:p>
    <w:p w14:paraId="394647DB" w14:textId="010E7005" w:rsidR="00381A35" w:rsidRDefault="00381A35" w:rsidP="00381A35">
      <w:pPr>
        <w:ind w:left="720" w:hanging="720"/>
      </w:pPr>
      <w:r w:rsidRPr="00503FC0">
        <w:t xml:space="preserve">Ali, Susannah Bruns. </w:t>
      </w:r>
      <w:r>
        <w:t>(</w:t>
      </w:r>
      <w:r w:rsidR="00C45DD3">
        <w:t>Ali</w:t>
      </w:r>
      <w:r>
        <w:t xml:space="preserve"> 2024) </w:t>
      </w:r>
      <w:r w:rsidRPr="006B6A1D">
        <w:rPr>
          <w:i/>
          <w:iCs/>
        </w:rPr>
        <w:t>Political Storms and the Federal Workforce: How Volatile Environments Alter Career Choices</w:t>
      </w:r>
      <w:r>
        <w:rPr>
          <w:i/>
          <w:iCs/>
        </w:rPr>
        <w:t xml:space="preserve">. </w:t>
      </w:r>
      <w:r w:rsidRPr="00503FC0">
        <w:t>Routledge.</w:t>
      </w:r>
    </w:p>
    <w:p w14:paraId="31DF4AF7" w14:textId="77777777" w:rsidR="00F15335" w:rsidRDefault="00F15335" w:rsidP="00381A35">
      <w:pPr>
        <w:ind w:left="720" w:hanging="720"/>
      </w:pPr>
    </w:p>
    <w:p w14:paraId="1749A085" w14:textId="585151C3" w:rsidR="00F15335" w:rsidRPr="00F15335" w:rsidRDefault="00F15335" w:rsidP="00381A35">
      <w:pPr>
        <w:ind w:left="720" w:hanging="720"/>
        <w:rPr>
          <w:b/>
          <w:bCs/>
        </w:rPr>
      </w:pPr>
      <w:r>
        <w:rPr>
          <w:b/>
          <w:bCs/>
        </w:rPr>
        <w:t>Article</w:t>
      </w:r>
      <w:r w:rsidR="006176A3">
        <w:rPr>
          <w:b/>
          <w:bCs/>
        </w:rPr>
        <w:t>s and Chapters</w:t>
      </w:r>
    </w:p>
    <w:p w14:paraId="1C99D2B7" w14:textId="77777777" w:rsidR="0095543D" w:rsidRDefault="0095543D" w:rsidP="0095543D">
      <w:pPr>
        <w:ind w:left="720" w:hanging="720"/>
      </w:pPr>
    </w:p>
    <w:p w14:paraId="4476552E" w14:textId="2D9A421C" w:rsidR="0095543D" w:rsidRPr="00C06481" w:rsidRDefault="0095543D" w:rsidP="0095543D">
      <w:pPr>
        <w:ind w:left="720" w:hanging="720"/>
        <w:rPr>
          <w:rStyle w:val="normaltextrun"/>
        </w:rPr>
      </w:pPr>
      <w:r>
        <w:t xml:space="preserve">Ali, S., </w:t>
      </w:r>
      <w:proofErr w:type="spellStart"/>
      <w:r>
        <w:t>Alkadry</w:t>
      </w:r>
      <w:proofErr w:type="spellEnd"/>
      <w:r>
        <w:t xml:space="preserve">, M, </w:t>
      </w:r>
      <w:proofErr w:type="spellStart"/>
      <w:r>
        <w:t>Dimand</w:t>
      </w:r>
      <w:proofErr w:type="spellEnd"/>
      <w:r>
        <w:t xml:space="preserve">, A., &amp; Plesa, E. (Forthcoming 2025). </w:t>
      </w:r>
      <w:r w:rsidRPr="00E33F75">
        <w:rPr>
          <w:color w:val="000000" w:themeColor="text1"/>
        </w:rPr>
        <w:t>"Perceptions</w:t>
      </w:r>
      <w:r w:rsidRPr="00E33F75">
        <w:rPr>
          <w:rFonts w:ascii="Aptos" w:hAnsi="Aptos"/>
          <w:color w:val="000000" w:themeColor="text1"/>
          <w:sz w:val="22"/>
          <w:szCs w:val="22"/>
        </w:rPr>
        <w:t xml:space="preserve"> </w:t>
      </w:r>
      <w:r w:rsidRPr="00E33F75">
        <w:rPr>
          <w:color w:val="000000" w:themeColor="text1"/>
        </w:rPr>
        <w:t>vs. Realities of Pay: Exploring Their Influence on the Choice to Leave”</w:t>
      </w:r>
      <w:r>
        <w:rPr>
          <w:color w:val="000000" w:themeColor="text1"/>
        </w:rPr>
        <w:t xml:space="preserve">. </w:t>
      </w:r>
      <w:r>
        <w:rPr>
          <w:i/>
          <w:iCs/>
          <w:color w:val="000000" w:themeColor="text1"/>
        </w:rPr>
        <w:t>Public Organization Review.</w:t>
      </w:r>
      <w:r>
        <w:rPr>
          <w:color w:val="000000" w:themeColor="text1"/>
        </w:rPr>
        <w:t xml:space="preserve"> </w:t>
      </w:r>
    </w:p>
    <w:p w14:paraId="7F14F205" w14:textId="2D29D334" w:rsidR="00991E0F" w:rsidRPr="007F21BF" w:rsidRDefault="00005000" w:rsidP="007F21BF">
      <w:pPr>
        <w:pStyle w:val="NormalWeb"/>
        <w:ind w:left="720" w:hanging="720"/>
        <w:rPr>
          <w:rFonts w:ascii="SymbolMT" w:hAnsi="SymbolMT"/>
          <w:sz w:val="22"/>
          <w:szCs w:val="22"/>
        </w:rPr>
      </w:pPr>
      <w:r>
        <w:rPr>
          <w:color w:val="222222"/>
          <w:shd w:val="clear" w:color="auto" w:fill="FFFFFF"/>
        </w:rPr>
        <w:t xml:space="preserve">Ali, Susannah, </w:t>
      </w:r>
      <w:r w:rsidR="00A81DAE">
        <w:rPr>
          <w:color w:val="222222"/>
          <w:shd w:val="clear" w:color="auto" w:fill="FFFFFF"/>
        </w:rPr>
        <w:t>&amp; South, John (2024</w:t>
      </w:r>
      <w:r w:rsidR="005F7449">
        <w:rPr>
          <w:color w:val="222222"/>
          <w:shd w:val="clear" w:color="auto" w:fill="FFFFFF"/>
        </w:rPr>
        <w:t xml:space="preserve">) </w:t>
      </w:r>
      <w:r w:rsidR="00A81DAE">
        <w:rPr>
          <w:color w:val="222222"/>
          <w:shd w:val="clear" w:color="auto" w:fill="FFFFFF"/>
        </w:rPr>
        <w:t>“</w:t>
      </w:r>
      <w:r w:rsidR="00A81DAE">
        <w:rPr>
          <w:rFonts w:ascii="TimesNewRomanPSMT" w:hAnsi="TimesNewRomanPSMT" w:cs="TimesNewRomanPSMT"/>
          <w:sz w:val="22"/>
          <w:szCs w:val="22"/>
        </w:rPr>
        <w:t xml:space="preserve">The Role of Human Resources: Motivation, Training, Staffing, Compensation” in </w:t>
      </w:r>
      <w:r w:rsidR="0069712B" w:rsidRPr="0069712B">
        <w:rPr>
          <w:rFonts w:ascii="TimesNewRomanPSMT" w:hAnsi="TimesNewRomanPSMT" w:cs="TimesNewRomanPSMT"/>
          <w:i/>
          <w:iCs/>
          <w:sz w:val="22"/>
          <w:szCs w:val="22"/>
        </w:rPr>
        <w:t xml:space="preserve">The </w:t>
      </w:r>
      <w:r w:rsidR="00991E0F" w:rsidRPr="0069712B">
        <w:rPr>
          <w:i/>
          <w:iCs/>
          <w:color w:val="222222"/>
          <w:shd w:val="clear" w:color="auto" w:fill="FFFFFF"/>
        </w:rPr>
        <w:t>Handbook of Public Service Delivery</w:t>
      </w:r>
      <w:r w:rsidR="0069712B">
        <w:rPr>
          <w:i/>
          <w:iCs/>
          <w:color w:val="222222"/>
          <w:shd w:val="clear" w:color="auto" w:fill="FFFFFF"/>
        </w:rPr>
        <w:t xml:space="preserve"> </w:t>
      </w:r>
      <w:r w:rsidR="0069712B">
        <w:rPr>
          <w:color w:val="222222"/>
          <w:shd w:val="clear" w:color="auto" w:fill="FFFFFF"/>
        </w:rPr>
        <w:t xml:space="preserve">edited by Christopher Reddick and </w:t>
      </w:r>
      <w:r w:rsidR="007F21BF">
        <w:rPr>
          <w:color w:val="222222"/>
          <w:shd w:val="clear" w:color="auto" w:fill="FFFFFF"/>
        </w:rPr>
        <w:t xml:space="preserve">Tansu Demir.  </w:t>
      </w:r>
    </w:p>
    <w:p w14:paraId="08BEC67D" w14:textId="50D5E598" w:rsidR="009458B5" w:rsidRPr="00BA237E" w:rsidRDefault="009458B5" w:rsidP="009458B5">
      <w:pPr>
        <w:ind w:left="720" w:hanging="720"/>
      </w:pPr>
      <w:r w:rsidRPr="00BA237E">
        <w:t>Newman, Meredith, Ali, Susannah, Powell, Ariel, &amp; South, John (202</w:t>
      </w:r>
      <w:r w:rsidR="00411ECE" w:rsidRPr="00BA237E">
        <w:t>4</w:t>
      </w:r>
      <w:r w:rsidRPr="00BA237E">
        <w:t>).  “IDEAs for Change: Academic-University Partnerships to Build Internal Capacity for Sustained Inclusion, Diversity, Equity, and Access (IDEA)” ICMA Case Study Book.</w:t>
      </w:r>
    </w:p>
    <w:p w14:paraId="462BC757" w14:textId="5F1BB6F7" w:rsidR="00A65EA6" w:rsidRPr="00BA237E" w:rsidRDefault="00A65EA6" w:rsidP="000D7938">
      <w:pPr>
        <w:rPr>
          <w:color w:val="222222"/>
          <w:shd w:val="clear" w:color="auto" w:fill="FFFFFF"/>
        </w:rPr>
      </w:pPr>
    </w:p>
    <w:p w14:paraId="3DC117C8" w14:textId="2D7E26DE" w:rsidR="001114BE" w:rsidRPr="00BA237E" w:rsidRDefault="001114BE" w:rsidP="00503FC0">
      <w:pPr>
        <w:ind w:left="720" w:hanging="720"/>
        <w:rPr>
          <w:color w:val="222222"/>
          <w:shd w:val="clear" w:color="auto" w:fill="FFFFFF"/>
        </w:rPr>
      </w:pPr>
      <w:r w:rsidRPr="00BA237E">
        <w:rPr>
          <w:color w:val="222222"/>
          <w:shd w:val="clear" w:color="auto" w:fill="FFFFFF"/>
        </w:rPr>
        <w:t>Newman, M. A., Ali, S., Powell, A., &amp; South, J. (2023). The experience of local governments in promoting equity and inclusion.</w:t>
      </w:r>
      <w:r w:rsidRPr="00BA237E">
        <w:rPr>
          <w:rStyle w:val="apple-converted-space"/>
          <w:color w:val="222222"/>
          <w:shd w:val="clear" w:color="auto" w:fill="FFFFFF"/>
        </w:rPr>
        <w:t> </w:t>
      </w:r>
      <w:r w:rsidRPr="00BA237E">
        <w:rPr>
          <w:i/>
          <w:iCs/>
          <w:color w:val="222222"/>
        </w:rPr>
        <w:t>Public Personnel Management</w:t>
      </w:r>
      <w:r w:rsidRPr="00BA237E">
        <w:rPr>
          <w:color w:val="222222"/>
          <w:shd w:val="clear" w:color="auto" w:fill="FFFFFF"/>
        </w:rPr>
        <w:t>,</w:t>
      </w:r>
      <w:r w:rsidRPr="00BA237E">
        <w:rPr>
          <w:rStyle w:val="apple-converted-space"/>
          <w:color w:val="222222"/>
          <w:shd w:val="clear" w:color="auto" w:fill="FFFFFF"/>
        </w:rPr>
        <w:t> </w:t>
      </w:r>
      <w:r w:rsidRPr="00BA237E">
        <w:rPr>
          <w:i/>
          <w:iCs/>
          <w:color w:val="222222"/>
        </w:rPr>
        <w:t>52</w:t>
      </w:r>
      <w:r w:rsidRPr="00BA237E">
        <w:rPr>
          <w:color w:val="222222"/>
          <w:shd w:val="clear" w:color="auto" w:fill="FFFFFF"/>
        </w:rPr>
        <w:t>(4), 624-649.</w:t>
      </w:r>
    </w:p>
    <w:p w14:paraId="0BDD19AC" w14:textId="77777777" w:rsidR="001114BE" w:rsidRPr="00BA237E" w:rsidRDefault="001114BE" w:rsidP="00503FC0">
      <w:pPr>
        <w:ind w:left="720" w:hanging="720"/>
        <w:rPr>
          <w:color w:val="222222"/>
          <w:shd w:val="clear" w:color="auto" w:fill="FFFFFF"/>
        </w:rPr>
      </w:pPr>
    </w:p>
    <w:p w14:paraId="0282CBD7" w14:textId="63B1F998" w:rsidR="004223D5" w:rsidRPr="00503FC0" w:rsidRDefault="004223D5" w:rsidP="00503FC0">
      <w:pPr>
        <w:ind w:left="720" w:hanging="720"/>
        <w:rPr>
          <w:rFonts w:eastAsia="Times New Roman"/>
          <w:color w:val="222222"/>
          <w:shd w:val="clear" w:color="auto" w:fill="FFFFFF"/>
          <w:lang w:eastAsia="en-US"/>
        </w:rPr>
      </w:pPr>
      <w:r w:rsidRPr="00BA237E">
        <w:rPr>
          <w:color w:val="222222"/>
          <w:shd w:val="clear" w:color="auto" w:fill="FFFFFF"/>
        </w:rPr>
        <w:t>Cheng, S., &amp; Ali</w:t>
      </w:r>
      <w:r w:rsidRPr="00503FC0">
        <w:rPr>
          <w:color w:val="222222"/>
          <w:shd w:val="clear" w:color="auto" w:fill="FFFFFF"/>
        </w:rPr>
        <w:t>, S. (2023). A tiered pathway toward sustainability: The role of public administrators in advancing social equity in US local governments.</w:t>
      </w:r>
      <w:r w:rsidRPr="00503FC0">
        <w:rPr>
          <w:rStyle w:val="apple-converted-space"/>
          <w:color w:val="222222"/>
          <w:shd w:val="clear" w:color="auto" w:fill="FFFFFF"/>
        </w:rPr>
        <w:t> </w:t>
      </w:r>
      <w:r w:rsidRPr="00503FC0">
        <w:rPr>
          <w:i/>
          <w:iCs/>
          <w:color w:val="222222"/>
        </w:rPr>
        <w:t>Public Administration Review</w:t>
      </w:r>
      <w:r w:rsidRPr="00503FC0">
        <w:rPr>
          <w:color w:val="222222"/>
          <w:shd w:val="clear" w:color="auto" w:fill="FFFFFF"/>
        </w:rPr>
        <w:t>.</w:t>
      </w:r>
    </w:p>
    <w:p w14:paraId="25F427A9" w14:textId="77777777" w:rsidR="004223D5" w:rsidRPr="00503FC0" w:rsidRDefault="004223D5" w:rsidP="00503FC0">
      <w:pPr>
        <w:ind w:left="720" w:hanging="720"/>
        <w:rPr>
          <w:color w:val="222222"/>
          <w:shd w:val="clear" w:color="auto" w:fill="FFFFFF"/>
        </w:rPr>
      </w:pPr>
    </w:p>
    <w:p w14:paraId="4CEC2F3F" w14:textId="0F435A84" w:rsidR="004223D5" w:rsidRPr="00503FC0" w:rsidRDefault="00F24E8F" w:rsidP="00503FC0">
      <w:pPr>
        <w:ind w:left="720" w:hanging="720"/>
        <w:rPr>
          <w:color w:val="222222"/>
          <w:shd w:val="clear" w:color="auto" w:fill="FFFFFF"/>
        </w:rPr>
      </w:pPr>
      <w:proofErr w:type="spellStart"/>
      <w:r w:rsidRPr="00503FC0">
        <w:rPr>
          <w:color w:val="222222"/>
          <w:shd w:val="clear" w:color="auto" w:fill="FFFFFF"/>
        </w:rPr>
        <w:t>Dimand</w:t>
      </w:r>
      <w:proofErr w:type="spellEnd"/>
      <w:r w:rsidRPr="00503FC0">
        <w:rPr>
          <w:color w:val="222222"/>
          <w:shd w:val="clear" w:color="auto" w:fill="FFFFFF"/>
        </w:rPr>
        <w:t xml:space="preserve">, A. M., </w:t>
      </w:r>
      <w:proofErr w:type="spellStart"/>
      <w:r w:rsidRPr="00503FC0">
        <w:rPr>
          <w:color w:val="222222"/>
          <w:shd w:val="clear" w:color="auto" w:fill="FFFFFF"/>
        </w:rPr>
        <w:t>Abutabenjeh</w:t>
      </w:r>
      <w:proofErr w:type="spellEnd"/>
      <w:r w:rsidRPr="00503FC0">
        <w:rPr>
          <w:color w:val="222222"/>
          <w:shd w:val="clear" w:color="auto" w:fill="FFFFFF"/>
        </w:rPr>
        <w:t xml:space="preserve">, S., Rodriguez-Plesa, E., </w:t>
      </w:r>
      <w:proofErr w:type="spellStart"/>
      <w:r w:rsidRPr="00503FC0">
        <w:rPr>
          <w:color w:val="222222"/>
          <w:shd w:val="clear" w:color="auto" w:fill="FFFFFF"/>
        </w:rPr>
        <w:t>Alkadry</w:t>
      </w:r>
      <w:proofErr w:type="spellEnd"/>
      <w:r w:rsidRPr="00503FC0">
        <w:rPr>
          <w:color w:val="222222"/>
          <w:shd w:val="clear" w:color="auto" w:fill="FFFFFF"/>
        </w:rPr>
        <w:t>, M. G., &amp; Bruns Ali, S. (2022). Human Capital Drivers of Employee Intent to Innovate: The Case of Public Procurement Professionals.</w:t>
      </w:r>
      <w:r w:rsidRPr="00503FC0">
        <w:rPr>
          <w:rStyle w:val="apple-converted-space"/>
          <w:color w:val="222222"/>
          <w:shd w:val="clear" w:color="auto" w:fill="FFFFFF"/>
        </w:rPr>
        <w:t> </w:t>
      </w:r>
      <w:r w:rsidRPr="00503FC0">
        <w:rPr>
          <w:i/>
          <w:iCs/>
          <w:color w:val="222222"/>
        </w:rPr>
        <w:t>Review of Public Personnel Administration</w:t>
      </w:r>
      <w:r w:rsidRPr="00503FC0">
        <w:rPr>
          <w:color w:val="222222"/>
          <w:shd w:val="clear" w:color="auto" w:fill="FFFFFF"/>
        </w:rPr>
        <w:t>, 0734371X221123294.</w:t>
      </w:r>
    </w:p>
    <w:p w14:paraId="5CE85A7F" w14:textId="77777777" w:rsidR="00720AF2" w:rsidRPr="00503FC0" w:rsidRDefault="00720AF2" w:rsidP="00C436D8">
      <w:pPr>
        <w:rPr>
          <w:rFonts w:eastAsia="Times New Roman"/>
          <w:color w:val="222222"/>
          <w:shd w:val="clear" w:color="auto" w:fill="FFFFFF"/>
          <w:lang w:eastAsia="en-US"/>
        </w:rPr>
      </w:pPr>
    </w:p>
    <w:p w14:paraId="6791F6CB" w14:textId="609C07E9" w:rsidR="000D7938" w:rsidRPr="00503FC0" w:rsidRDefault="00777E9F" w:rsidP="00503FC0">
      <w:pPr>
        <w:ind w:left="720" w:hanging="720"/>
        <w:rPr>
          <w:rFonts w:eastAsia="Times New Roman"/>
          <w:lang w:eastAsia="en-US"/>
        </w:rPr>
      </w:pPr>
      <w:r w:rsidRPr="00503FC0">
        <w:rPr>
          <w:rFonts w:eastAsia="Times New Roman"/>
          <w:color w:val="222222"/>
          <w:shd w:val="clear" w:color="auto" w:fill="FFFFFF"/>
          <w:lang w:eastAsia="en-US"/>
        </w:rPr>
        <w:t>Ali, S. B. (2020). Does political turbulence encourage fight or flight for federal employees? Examining political environments and turnover intent. </w:t>
      </w:r>
      <w:r w:rsidRPr="00503FC0">
        <w:rPr>
          <w:rFonts w:eastAsia="Times New Roman"/>
          <w:i/>
          <w:iCs/>
          <w:color w:val="222222"/>
          <w:lang w:eastAsia="en-US"/>
        </w:rPr>
        <w:t>Public Personnel Management</w:t>
      </w:r>
      <w:r w:rsidRPr="00503FC0">
        <w:rPr>
          <w:rFonts w:eastAsia="Times New Roman"/>
          <w:color w:val="222222"/>
          <w:shd w:val="clear" w:color="auto" w:fill="FFFFFF"/>
          <w:lang w:eastAsia="en-US"/>
        </w:rPr>
        <w:t>, </w:t>
      </w:r>
      <w:r w:rsidRPr="00503FC0">
        <w:rPr>
          <w:rFonts w:eastAsia="Times New Roman"/>
          <w:i/>
          <w:iCs/>
          <w:color w:val="222222"/>
          <w:lang w:eastAsia="en-US"/>
        </w:rPr>
        <w:t>49</w:t>
      </w:r>
      <w:r w:rsidRPr="00503FC0">
        <w:rPr>
          <w:rFonts w:eastAsia="Times New Roman"/>
          <w:color w:val="222222"/>
          <w:shd w:val="clear" w:color="auto" w:fill="FFFFFF"/>
          <w:lang w:eastAsia="en-US"/>
        </w:rPr>
        <w:t>(2), 262-289.</w:t>
      </w:r>
    </w:p>
    <w:p w14:paraId="0F8DDA29" w14:textId="77777777" w:rsidR="00111678" w:rsidRPr="00503FC0" w:rsidRDefault="00111678" w:rsidP="00503FC0">
      <w:pPr>
        <w:ind w:left="720" w:hanging="720"/>
        <w:outlineLvl w:val="0"/>
      </w:pPr>
    </w:p>
    <w:p w14:paraId="429D1BE4" w14:textId="0312A816" w:rsidR="006336DD" w:rsidRPr="00503FC0" w:rsidRDefault="006336DD" w:rsidP="00503FC0">
      <w:pPr>
        <w:ind w:left="720" w:hanging="720"/>
        <w:rPr>
          <w:rFonts w:eastAsia="Times New Roman"/>
        </w:rPr>
      </w:pPr>
      <w:r w:rsidRPr="00503FC0">
        <w:rPr>
          <w:rFonts w:eastAsia="Times New Roman"/>
          <w:color w:val="222222"/>
          <w:shd w:val="clear" w:color="auto" w:fill="FFFFFF"/>
        </w:rPr>
        <w:t>Ali, S. B., &amp; Ganapati, S. (2019). Argumentation Tactics and Public Deliberations. </w:t>
      </w:r>
      <w:r w:rsidRPr="00503FC0">
        <w:rPr>
          <w:rFonts w:eastAsia="Times New Roman"/>
          <w:i/>
          <w:iCs/>
          <w:color w:val="222222"/>
          <w:shd w:val="clear" w:color="auto" w:fill="FFFFFF"/>
        </w:rPr>
        <w:t>Administrative Theory &amp; Praxis</w:t>
      </w:r>
      <w:r w:rsidRPr="00503FC0">
        <w:rPr>
          <w:rFonts w:eastAsia="Times New Roman"/>
          <w:color w:val="222222"/>
          <w:shd w:val="clear" w:color="auto" w:fill="FFFFFF"/>
        </w:rPr>
        <w:t>, 1-27.</w:t>
      </w:r>
    </w:p>
    <w:p w14:paraId="2043CF40" w14:textId="77777777" w:rsidR="006336DD" w:rsidRPr="00503FC0" w:rsidRDefault="006336DD" w:rsidP="00503FC0">
      <w:pPr>
        <w:ind w:left="720" w:hanging="720"/>
      </w:pPr>
    </w:p>
    <w:p w14:paraId="6123CDA4" w14:textId="77777777" w:rsidR="00986CF0" w:rsidRPr="00503FC0" w:rsidRDefault="00986CF0" w:rsidP="00503FC0">
      <w:pPr>
        <w:ind w:left="720" w:hanging="720"/>
        <w:rPr>
          <w:i/>
          <w:iCs/>
        </w:rPr>
      </w:pPr>
      <w:r w:rsidRPr="00503FC0">
        <w:t xml:space="preserve">Ali, Susannah Bruns and Howard A. Frank (2019).  “Retirement Planning Decisions: Choices Between Defined Benefit and Defined Contribution Plans”.   </w:t>
      </w:r>
      <w:r w:rsidRPr="00503FC0">
        <w:rPr>
          <w:i/>
          <w:iCs/>
        </w:rPr>
        <w:t xml:space="preserve">American Review of Public Administration, </w:t>
      </w:r>
      <w:r w:rsidRPr="00503FC0">
        <w:t>vol. 49(2), 218-235</w:t>
      </w:r>
      <w:r w:rsidRPr="00503FC0">
        <w:rPr>
          <w:i/>
          <w:iCs/>
        </w:rPr>
        <w:t>.</w:t>
      </w:r>
    </w:p>
    <w:p w14:paraId="3594F4F4" w14:textId="77777777" w:rsidR="00986CF0" w:rsidRPr="00503FC0" w:rsidRDefault="00986CF0" w:rsidP="00503FC0">
      <w:pPr>
        <w:ind w:left="720" w:hanging="720"/>
      </w:pPr>
    </w:p>
    <w:p w14:paraId="33351774" w14:textId="77777777" w:rsidR="000D7938" w:rsidRPr="00503FC0" w:rsidRDefault="000D7938" w:rsidP="00503FC0">
      <w:pPr>
        <w:ind w:left="720" w:hanging="720"/>
        <w:rPr>
          <w:rFonts w:eastAsia="Times New Roman"/>
        </w:rPr>
      </w:pPr>
      <w:r w:rsidRPr="00503FC0">
        <w:rPr>
          <w:rFonts w:eastAsia="Times New Roman"/>
          <w:color w:val="222222"/>
          <w:shd w:val="clear" w:color="auto" w:fill="FFFFFF"/>
        </w:rPr>
        <w:t>Ali, S. B. (2019). Politics, bureaucracy, and employee retention: Toward an integrated framework of turnover intent. </w:t>
      </w:r>
      <w:r w:rsidRPr="00503FC0">
        <w:rPr>
          <w:rFonts w:eastAsia="Times New Roman"/>
          <w:i/>
          <w:iCs/>
          <w:color w:val="222222"/>
          <w:shd w:val="clear" w:color="auto" w:fill="FFFFFF"/>
        </w:rPr>
        <w:t>Administration &amp; Society</w:t>
      </w:r>
      <w:r w:rsidRPr="00503FC0">
        <w:rPr>
          <w:rFonts w:eastAsia="Times New Roman"/>
          <w:color w:val="222222"/>
          <w:shd w:val="clear" w:color="auto" w:fill="FFFFFF"/>
        </w:rPr>
        <w:t>, </w:t>
      </w:r>
      <w:r w:rsidRPr="00503FC0">
        <w:rPr>
          <w:rFonts w:eastAsia="Times New Roman"/>
          <w:i/>
          <w:iCs/>
          <w:color w:val="222222"/>
          <w:shd w:val="clear" w:color="auto" w:fill="FFFFFF"/>
        </w:rPr>
        <w:t>51</w:t>
      </w:r>
      <w:r w:rsidRPr="00503FC0">
        <w:rPr>
          <w:rFonts w:eastAsia="Times New Roman"/>
          <w:color w:val="222222"/>
          <w:shd w:val="clear" w:color="auto" w:fill="FFFFFF"/>
        </w:rPr>
        <w:t>(9), 1486-1516.</w:t>
      </w:r>
    </w:p>
    <w:p w14:paraId="680BB4AC" w14:textId="77777777" w:rsidR="00986CF0" w:rsidRPr="00503FC0" w:rsidRDefault="00986CF0" w:rsidP="00503FC0">
      <w:pPr>
        <w:ind w:left="720" w:hanging="720"/>
        <w:outlineLvl w:val="0"/>
      </w:pPr>
    </w:p>
    <w:p w14:paraId="241F1B07" w14:textId="77777777" w:rsidR="00986CF0" w:rsidRPr="00503FC0" w:rsidRDefault="00986CF0" w:rsidP="00503FC0">
      <w:pPr>
        <w:ind w:left="720" w:hanging="720"/>
        <w:outlineLvl w:val="0"/>
        <w:rPr>
          <w:i/>
          <w:iCs/>
        </w:rPr>
      </w:pPr>
      <w:r w:rsidRPr="00503FC0">
        <w:t xml:space="preserve">Ali, Susannah Bruns, Mohamad </w:t>
      </w:r>
      <w:proofErr w:type="spellStart"/>
      <w:r w:rsidRPr="00503FC0">
        <w:t>Alkadry</w:t>
      </w:r>
      <w:proofErr w:type="spellEnd"/>
      <w:r w:rsidRPr="00503FC0">
        <w:t xml:space="preserve"> and </w:t>
      </w:r>
      <w:proofErr w:type="spellStart"/>
      <w:r w:rsidRPr="00503FC0">
        <w:t>Sebawit</w:t>
      </w:r>
      <w:proofErr w:type="spellEnd"/>
      <w:r w:rsidRPr="00503FC0">
        <w:t xml:space="preserve"> Bishu* (2018).  “Why men and women want to leave: Turnover intent among public procurement officers”.  </w:t>
      </w:r>
      <w:r w:rsidRPr="00503FC0">
        <w:rPr>
          <w:i/>
          <w:iCs/>
        </w:rPr>
        <w:t xml:space="preserve">American Review of Public Administration </w:t>
      </w:r>
      <w:r w:rsidRPr="00503FC0">
        <w:t>vol. 48(7), 668-684</w:t>
      </w:r>
      <w:r w:rsidRPr="00503FC0">
        <w:rPr>
          <w:i/>
          <w:iCs/>
        </w:rPr>
        <w:t>.</w:t>
      </w:r>
    </w:p>
    <w:p w14:paraId="585CAEA3" w14:textId="77777777" w:rsidR="00986CF0" w:rsidRPr="00503FC0" w:rsidRDefault="00986CF0" w:rsidP="00503FC0">
      <w:pPr>
        <w:ind w:left="720" w:hanging="720"/>
        <w:outlineLvl w:val="0"/>
        <w:rPr>
          <w:i/>
          <w:iCs/>
        </w:rPr>
      </w:pPr>
    </w:p>
    <w:p w14:paraId="76A48DE9" w14:textId="77777777" w:rsidR="00986CF0" w:rsidRPr="00503FC0" w:rsidRDefault="00986CF0" w:rsidP="00503FC0">
      <w:pPr>
        <w:ind w:left="720" w:hanging="720"/>
        <w:rPr>
          <w:i/>
          <w:iCs/>
        </w:rPr>
      </w:pPr>
      <w:r w:rsidRPr="00503FC0">
        <w:t xml:space="preserve">Ali, Susannah Bruns (2018).  “Is All Turnover Intent the Same? Exploring Future Job Preference and Environmental Considerations”.  </w:t>
      </w:r>
      <w:r w:rsidRPr="00503FC0">
        <w:rPr>
          <w:i/>
          <w:iCs/>
        </w:rPr>
        <w:t xml:space="preserve">Public Management Review, </w:t>
      </w:r>
      <w:r w:rsidRPr="00503FC0">
        <w:t>vol. 20(12), 1768-1789</w:t>
      </w:r>
      <w:r w:rsidRPr="00503FC0">
        <w:rPr>
          <w:i/>
          <w:iCs/>
        </w:rPr>
        <w:t>.</w:t>
      </w:r>
    </w:p>
    <w:p w14:paraId="21E516A9" w14:textId="77777777" w:rsidR="00986CF0" w:rsidRPr="00503FC0" w:rsidRDefault="00986CF0" w:rsidP="00503FC0">
      <w:pPr>
        <w:ind w:left="720" w:hanging="720"/>
        <w:rPr>
          <w:i/>
          <w:iCs/>
        </w:rPr>
      </w:pPr>
    </w:p>
    <w:p w14:paraId="6CA32456" w14:textId="77777777" w:rsidR="00986CF0" w:rsidRPr="00503FC0" w:rsidRDefault="00986CF0" w:rsidP="00503FC0">
      <w:pPr>
        <w:ind w:left="720" w:hanging="720"/>
        <w:rPr>
          <w:lang w:val="pt-BR"/>
        </w:rPr>
      </w:pPr>
      <w:r w:rsidRPr="00503FC0">
        <w:t xml:space="preserve">Resh, William and Susannah Bruns Ali (December 18, 2018).  “A Shutdown Would Have More Negative Effects than You Might Think,” </w:t>
      </w:r>
      <w:r w:rsidRPr="00503FC0">
        <w:rPr>
          <w:i/>
          <w:iCs/>
        </w:rPr>
        <w:t>Government Executive.</w:t>
      </w:r>
      <w:r w:rsidRPr="00503FC0">
        <w:t xml:space="preserve"> </w:t>
      </w:r>
      <w:r w:rsidRPr="00503FC0">
        <w:rPr>
          <w:lang w:val="pt-BR"/>
        </w:rPr>
        <w:t>(editorial)</w:t>
      </w:r>
    </w:p>
    <w:p w14:paraId="49B5FA5E" w14:textId="77777777" w:rsidR="00986CF0" w:rsidRPr="00503FC0" w:rsidRDefault="00986CF0" w:rsidP="00503FC0">
      <w:pPr>
        <w:ind w:left="720" w:hanging="720"/>
        <w:rPr>
          <w:i/>
          <w:iCs/>
          <w:lang w:val="pt-BR"/>
        </w:rPr>
      </w:pPr>
    </w:p>
    <w:p w14:paraId="4EE36E1E" w14:textId="77777777" w:rsidR="000D7938" w:rsidRPr="00503FC0" w:rsidRDefault="000D7938" w:rsidP="00503FC0">
      <w:pPr>
        <w:ind w:left="720" w:hanging="720"/>
        <w:rPr>
          <w:rFonts w:eastAsia="Times New Roman"/>
        </w:rPr>
      </w:pPr>
      <w:proofErr w:type="spellStart"/>
      <w:r w:rsidRPr="00503FC0">
        <w:rPr>
          <w:rFonts w:eastAsia="Times New Roman"/>
          <w:color w:val="222222"/>
          <w:shd w:val="clear" w:color="auto" w:fill="FFFFFF"/>
          <w:lang w:val="pt-BR"/>
        </w:rPr>
        <w:t>Alkadry</w:t>
      </w:r>
      <w:proofErr w:type="spellEnd"/>
      <w:r w:rsidRPr="00503FC0">
        <w:rPr>
          <w:rFonts w:eastAsia="Times New Roman"/>
          <w:color w:val="222222"/>
          <w:shd w:val="clear" w:color="auto" w:fill="FFFFFF"/>
          <w:lang w:val="pt-BR"/>
        </w:rPr>
        <w:t xml:space="preserve">, M. G., </w:t>
      </w:r>
      <w:proofErr w:type="spellStart"/>
      <w:r w:rsidRPr="00503FC0">
        <w:rPr>
          <w:rFonts w:eastAsia="Times New Roman"/>
          <w:color w:val="222222"/>
          <w:shd w:val="clear" w:color="auto" w:fill="FFFFFF"/>
          <w:lang w:val="pt-BR"/>
        </w:rPr>
        <w:t>Bishu</w:t>
      </w:r>
      <w:proofErr w:type="spellEnd"/>
      <w:r w:rsidRPr="00503FC0">
        <w:rPr>
          <w:rFonts w:eastAsia="Times New Roman"/>
          <w:color w:val="222222"/>
          <w:shd w:val="clear" w:color="auto" w:fill="FFFFFF"/>
          <w:lang w:val="pt-BR"/>
        </w:rPr>
        <w:t xml:space="preserve">, S. G., &amp; Bruns Ali, S. (2019). </w:t>
      </w:r>
      <w:r w:rsidRPr="00503FC0">
        <w:rPr>
          <w:rFonts w:eastAsia="Times New Roman"/>
          <w:color w:val="222222"/>
          <w:shd w:val="clear" w:color="auto" w:fill="FFFFFF"/>
        </w:rPr>
        <w:t>Beyond representation: Gender, authority, and city managers. </w:t>
      </w:r>
      <w:r w:rsidRPr="00503FC0">
        <w:rPr>
          <w:rFonts w:eastAsia="Times New Roman"/>
          <w:i/>
          <w:iCs/>
          <w:color w:val="222222"/>
          <w:shd w:val="clear" w:color="auto" w:fill="FFFFFF"/>
        </w:rPr>
        <w:t>Review of Public Personnel Administration</w:t>
      </w:r>
      <w:r w:rsidRPr="00503FC0">
        <w:rPr>
          <w:rFonts w:eastAsia="Times New Roman"/>
          <w:color w:val="222222"/>
          <w:shd w:val="clear" w:color="auto" w:fill="FFFFFF"/>
        </w:rPr>
        <w:t>, </w:t>
      </w:r>
      <w:r w:rsidRPr="00503FC0">
        <w:rPr>
          <w:rFonts w:eastAsia="Times New Roman"/>
          <w:i/>
          <w:iCs/>
          <w:color w:val="222222"/>
          <w:shd w:val="clear" w:color="auto" w:fill="FFFFFF"/>
        </w:rPr>
        <w:t>39</w:t>
      </w:r>
      <w:r w:rsidRPr="00503FC0">
        <w:rPr>
          <w:rFonts w:eastAsia="Times New Roman"/>
          <w:color w:val="222222"/>
          <w:shd w:val="clear" w:color="auto" w:fill="FFFFFF"/>
        </w:rPr>
        <w:t>(2), 300-319.</w:t>
      </w:r>
    </w:p>
    <w:p w14:paraId="3230E0DC" w14:textId="77777777" w:rsidR="00986CF0" w:rsidRPr="00503FC0" w:rsidRDefault="00986CF0" w:rsidP="00503FC0">
      <w:pPr>
        <w:ind w:left="720" w:hanging="720"/>
      </w:pPr>
    </w:p>
    <w:p w14:paraId="182F2C85" w14:textId="77777777" w:rsidR="00986CF0" w:rsidRPr="00503FC0" w:rsidRDefault="00986CF0" w:rsidP="00503FC0">
      <w:pPr>
        <w:ind w:left="720" w:hanging="720"/>
      </w:pPr>
      <w:r w:rsidRPr="00503FC0">
        <w:t xml:space="preserve">Ali, Susannah Bruns (2017).  “A Plea from a Former Careerist to Presidential Appointees,” </w:t>
      </w:r>
      <w:r w:rsidRPr="00503FC0">
        <w:rPr>
          <w:i/>
          <w:iCs/>
        </w:rPr>
        <w:t xml:space="preserve">Public Administration Review, </w:t>
      </w:r>
      <w:r w:rsidRPr="00503FC0">
        <w:t>vol. 77(6), 951-954</w:t>
      </w:r>
      <w:r w:rsidRPr="00503FC0">
        <w:rPr>
          <w:i/>
          <w:iCs/>
        </w:rPr>
        <w:t xml:space="preserve">. </w:t>
      </w:r>
      <w:r w:rsidRPr="00503FC0">
        <w:t xml:space="preserve">(Book review of G. E. DeSeve’s </w:t>
      </w:r>
      <w:proofErr w:type="gramStart"/>
      <w:r w:rsidRPr="00503FC0">
        <w:rPr>
          <w:i/>
          <w:iCs/>
        </w:rPr>
        <w:t>The</w:t>
      </w:r>
      <w:proofErr w:type="gramEnd"/>
      <w:r w:rsidRPr="00503FC0">
        <w:rPr>
          <w:i/>
          <w:iCs/>
        </w:rPr>
        <w:t xml:space="preserve"> Presidential Appointee’s Handbook</w:t>
      </w:r>
      <w:r w:rsidRPr="00503FC0">
        <w:t>)</w:t>
      </w:r>
      <w:r w:rsidRPr="00503FC0">
        <w:rPr>
          <w:i/>
          <w:iCs/>
        </w:rPr>
        <w:t xml:space="preserve">  </w:t>
      </w:r>
    </w:p>
    <w:p w14:paraId="64CBA090" w14:textId="77777777" w:rsidR="00986CF0" w:rsidRPr="00503FC0" w:rsidRDefault="00986CF0" w:rsidP="00503FC0">
      <w:pPr>
        <w:ind w:left="720" w:hanging="720"/>
      </w:pPr>
    </w:p>
    <w:p w14:paraId="72DBA1A1" w14:textId="77777777" w:rsidR="00986CF0" w:rsidRPr="00503FC0" w:rsidRDefault="00986CF0" w:rsidP="00503FC0">
      <w:pPr>
        <w:spacing w:after="120"/>
        <w:ind w:left="720" w:hanging="720"/>
        <w:rPr>
          <w:i/>
        </w:rPr>
      </w:pPr>
      <w:r w:rsidRPr="00503FC0">
        <w:t xml:space="preserve">Durant, Robert F. and Susannah Bruns Ali (2013).  “Repositioning American Public Administration? Citizen Estrangement, Administrative Reform, and the Disarticulated State,” </w:t>
      </w:r>
      <w:r w:rsidRPr="00503FC0">
        <w:rPr>
          <w:i/>
        </w:rPr>
        <w:t>Public Administration Review</w:t>
      </w:r>
      <w:r w:rsidRPr="00503FC0">
        <w:t>, vol. 73(2), 278-289.</w:t>
      </w:r>
      <w:r w:rsidRPr="00503FC0">
        <w:rPr>
          <w:i/>
        </w:rPr>
        <w:t xml:space="preserve"> </w:t>
      </w:r>
    </w:p>
    <w:p w14:paraId="6ED49E36" w14:textId="77777777" w:rsidR="00986CF0" w:rsidRPr="00503FC0" w:rsidRDefault="00986CF0" w:rsidP="00503FC0">
      <w:pPr>
        <w:ind w:left="720" w:hanging="720"/>
      </w:pPr>
    </w:p>
    <w:p w14:paraId="30132318" w14:textId="45FADFD7" w:rsidR="0095543D" w:rsidRPr="00222657" w:rsidRDefault="0095543D" w:rsidP="00222657">
      <w:pPr>
        <w:ind w:left="720" w:hanging="720"/>
        <w:rPr>
          <w:color w:val="000000"/>
        </w:rPr>
      </w:pPr>
    </w:p>
    <w:p w14:paraId="1CB02ED2" w14:textId="13C2E063" w:rsidR="009917D3" w:rsidRPr="00F47FCC" w:rsidRDefault="009917D3" w:rsidP="00986CF0"/>
    <w:p w14:paraId="08608AC8" w14:textId="40812048" w:rsidR="00986CF0" w:rsidRDefault="00986CF0" w:rsidP="00986CF0">
      <w:pPr>
        <w:spacing w:after="120"/>
        <w:rPr>
          <w:b/>
        </w:rPr>
      </w:pPr>
      <w:r w:rsidRPr="00503FC0">
        <w:rPr>
          <w:b/>
        </w:rPr>
        <w:t>PRESENTED PAPERS AND LECTURES</w:t>
      </w:r>
    </w:p>
    <w:p w14:paraId="178F8A1B" w14:textId="77777777" w:rsidR="005F7449" w:rsidRDefault="005F7449" w:rsidP="001655B1">
      <w:pPr>
        <w:rPr>
          <w:rFonts w:ascii="Open Sans" w:hAnsi="Open Sans" w:cs="Open Sans"/>
          <w:color w:val="FFFFFF"/>
          <w:shd w:val="clear" w:color="auto" w:fill="00A8B4"/>
        </w:rPr>
      </w:pPr>
    </w:p>
    <w:p w14:paraId="51BAEAF1" w14:textId="51BE960E" w:rsidR="001655B1" w:rsidRDefault="005F7449" w:rsidP="001655B1">
      <w:r>
        <w:t>“Federal Agencies in a Storm: Political Impacts on the Careers of Civil Servants”. ASPA Annual Conference. Washington, DC (March 2025)</w:t>
      </w:r>
    </w:p>
    <w:p w14:paraId="2A4FD062" w14:textId="77777777" w:rsidR="005F7449" w:rsidRDefault="005F7449" w:rsidP="001655B1"/>
    <w:p w14:paraId="600DB174" w14:textId="5D65F4EB" w:rsidR="005F7449" w:rsidRDefault="005F7449" w:rsidP="001655B1">
      <w:r>
        <w:t xml:space="preserve">“Upholding Public Service: Challenges, Strategies and the Role of Our Programs”. ASPA Annual Conference. Washington, DC (March 2025) </w:t>
      </w:r>
    </w:p>
    <w:p w14:paraId="2E6CF339" w14:textId="77777777" w:rsidR="005F7449" w:rsidRDefault="005F7449" w:rsidP="001655B1"/>
    <w:p w14:paraId="6B7B9440" w14:textId="3EC8B09C" w:rsidR="001655B1" w:rsidRPr="003717B6" w:rsidRDefault="000A5F79" w:rsidP="000A5F79">
      <w:pPr>
        <w:rPr>
          <w:color w:val="212121"/>
        </w:rPr>
      </w:pPr>
      <w:r w:rsidRPr="003717B6">
        <w:rPr>
          <w:color w:val="212121"/>
        </w:rPr>
        <w:t>“</w:t>
      </w:r>
      <w:r w:rsidR="001655B1" w:rsidRPr="003717B6">
        <w:rPr>
          <w:color w:val="212121"/>
        </w:rPr>
        <w:t>Innovating to Connect With, Recruit, and Support Mid-Career Professionals and Executives in Public Service Education</w:t>
      </w:r>
      <w:r w:rsidRPr="003717B6">
        <w:rPr>
          <w:color w:val="212121"/>
        </w:rPr>
        <w:t>”. NASPAA Annual Conference. Washington, DC</w:t>
      </w:r>
      <w:r w:rsidR="00C8101F" w:rsidRPr="003717B6">
        <w:rPr>
          <w:color w:val="212121"/>
        </w:rPr>
        <w:t xml:space="preserve"> (October 2024)</w:t>
      </w:r>
    </w:p>
    <w:p w14:paraId="55CB1899" w14:textId="77777777" w:rsidR="001655B1" w:rsidRPr="003717B6" w:rsidRDefault="001655B1" w:rsidP="001655B1"/>
    <w:p w14:paraId="72067115" w14:textId="3F234D65" w:rsidR="00C809E9" w:rsidRPr="003717B6" w:rsidRDefault="00C8101F" w:rsidP="001655B1">
      <w:pPr>
        <w:rPr>
          <w:color w:val="212121"/>
        </w:rPr>
      </w:pPr>
      <w:r w:rsidRPr="003717B6">
        <w:rPr>
          <w:color w:val="212121"/>
        </w:rPr>
        <w:t>“I</w:t>
      </w:r>
      <w:r w:rsidR="000A5F79" w:rsidRPr="003717B6">
        <w:rPr>
          <w:color w:val="212121"/>
        </w:rPr>
        <w:t xml:space="preserve">ncorporating AI into </w:t>
      </w:r>
      <w:r w:rsidRPr="003717B6">
        <w:rPr>
          <w:color w:val="212121"/>
        </w:rPr>
        <w:t>C</w:t>
      </w:r>
      <w:r w:rsidR="000A5F79" w:rsidRPr="003717B6">
        <w:rPr>
          <w:color w:val="212121"/>
        </w:rPr>
        <w:t xml:space="preserve">ourse </w:t>
      </w:r>
      <w:r w:rsidRPr="003717B6">
        <w:rPr>
          <w:color w:val="212121"/>
        </w:rPr>
        <w:t>D</w:t>
      </w:r>
      <w:r w:rsidR="000A5F79" w:rsidRPr="003717B6">
        <w:rPr>
          <w:color w:val="212121"/>
        </w:rPr>
        <w:t>esign</w:t>
      </w:r>
      <w:r w:rsidRPr="003717B6">
        <w:rPr>
          <w:color w:val="212121"/>
        </w:rPr>
        <w:t>”. NASPAA Annual Conference. Washington, DC (October 2024)</w:t>
      </w:r>
    </w:p>
    <w:p w14:paraId="1654BB98" w14:textId="77777777" w:rsidR="000A5F79" w:rsidRPr="003717B6" w:rsidRDefault="000A5F79" w:rsidP="001655B1"/>
    <w:p w14:paraId="78566ED6" w14:textId="138FD7F7" w:rsidR="00A21ECE" w:rsidRPr="003717B6" w:rsidRDefault="00B15F12" w:rsidP="00D9330A">
      <w:r w:rsidRPr="003717B6">
        <w:rPr>
          <w:color w:val="000000"/>
          <w:shd w:val="clear" w:color="auto" w:fill="FFFFFF"/>
        </w:rPr>
        <w:t>“</w:t>
      </w:r>
      <w:proofErr w:type="gramStart"/>
      <w:r w:rsidRPr="003717B6">
        <w:rPr>
          <w:color w:val="000000"/>
          <w:shd w:val="clear" w:color="auto" w:fill="FFFFFF"/>
        </w:rPr>
        <w:t>How</w:t>
      </w:r>
      <w:proofErr w:type="gramEnd"/>
      <w:r w:rsidRPr="003717B6">
        <w:rPr>
          <w:color w:val="000000"/>
          <w:shd w:val="clear" w:color="auto" w:fill="FFFFFF"/>
        </w:rPr>
        <w:t xml:space="preserve"> Local Governments Publicly Discuss DEI: Politics, Demographics and Neighbors”. SECOPA Annual Conference</w:t>
      </w:r>
      <w:r w:rsidR="00116C44" w:rsidRPr="003717B6">
        <w:rPr>
          <w:color w:val="000000"/>
          <w:shd w:val="clear" w:color="auto" w:fill="FFFFFF"/>
        </w:rPr>
        <w:t>. Memphis, TN (September 2024)</w:t>
      </w:r>
    </w:p>
    <w:p w14:paraId="622B8ACC" w14:textId="77777777" w:rsidR="003C7229" w:rsidRPr="003717B6" w:rsidRDefault="003C7229" w:rsidP="00EB4055">
      <w:pPr>
        <w:rPr>
          <w:color w:val="212121"/>
        </w:rPr>
      </w:pPr>
    </w:p>
    <w:p w14:paraId="3A5F341F" w14:textId="257705F0" w:rsidR="00EB4055" w:rsidRPr="003717B6" w:rsidRDefault="00EB4055" w:rsidP="00EB4055">
      <w:r w:rsidRPr="003717B6">
        <w:rPr>
          <w:color w:val="212121"/>
        </w:rPr>
        <w:t>“The Experience of Local Governments in Promoting Equity and Inclusion”</w:t>
      </w:r>
      <w:r w:rsidR="00426DBA" w:rsidRPr="003717B6">
        <w:rPr>
          <w:color w:val="212121"/>
        </w:rPr>
        <w:t xml:space="preserve"> with John South. ASPA Annual Conference. Minneapolis, MN (</w:t>
      </w:r>
      <w:proofErr w:type="gramStart"/>
      <w:r w:rsidR="003C7229" w:rsidRPr="003717B6">
        <w:rPr>
          <w:color w:val="212121"/>
        </w:rPr>
        <w:t>April,</w:t>
      </w:r>
      <w:proofErr w:type="gramEnd"/>
      <w:r w:rsidR="003C7229" w:rsidRPr="003717B6">
        <w:rPr>
          <w:color w:val="212121"/>
        </w:rPr>
        <w:t xml:space="preserve"> 2024)</w:t>
      </w:r>
    </w:p>
    <w:p w14:paraId="06CCD063" w14:textId="77777777" w:rsidR="00A21ECE" w:rsidRPr="003717B6" w:rsidRDefault="00A21ECE" w:rsidP="00A21ECE">
      <w:pPr>
        <w:ind w:left="720"/>
      </w:pPr>
    </w:p>
    <w:p w14:paraId="64FAFC6A" w14:textId="6FAC7810" w:rsidR="001B1CC7" w:rsidRPr="003717B6" w:rsidRDefault="008805B9" w:rsidP="008805B9">
      <w:r w:rsidRPr="003717B6">
        <w:rPr>
          <w:color w:val="212121"/>
        </w:rPr>
        <w:t>“</w:t>
      </w:r>
      <w:r w:rsidR="001B1CC7" w:rsidRPr="003717B6">
        <w:rPr>
          <w:color w:val="212121"/>
        </w:rPr>
        <w:t>Teaching Cybersecurity Governance</w:t>
      </w:r>
      <w:r w:rsidRPr="003717B6">
        <w:rPr>
          <w:color w:val="212121"/>
        </w:rPr>
        <w:t xml:space="preserve">”. NASPAA Annual Conference. </w:t>
      </w:r>
      <w:r w:rsidR="007A3E04" w:rsidRPr="003717B6">
        <w:rPr>
          <w:color w:val="212121"/>
        </w:rPr>
        <w:t>Pittsburgh, PA (</w:t>
      </w:r>
      <w:proofErr w:type="gramStart"/>
      <w:r w:rsidR="007A3E04" w:rsidRPr="003717B6">
        <w:rPr>
          <w:color w:val="212121"/>
        </w:rPr>
        <w:t>October,</w:t>
      </w:r>
      <w:proofErr w:type="gramEnd"/>
      <w:r w:rsidR="007A3E04" w:rsidRPr="003717B6">
        <w:rPr>
          <w:color w:val="212121"/>
        </w:rPr>
        <w:t xml:space="preserve"> 2023)</w:t>
      </w:r>
    </w:p>
    <w:p w14:paraId="67C6A91B" w14:textId="77777777" w:rsidR="00BB3666" w:rsidRPr="003717B6" w:rsidRDefault="00BB3666" w:rsidP="00A21ECE">
      <w:pPr>
        <w:spacing w:after="120"/>
      </w:pPr>
    </w:p>
    <w:p w14:paraId="7A6326D9" w14:textId="227B1AFA" w:rsidR="00A21ECE" w:rsidRPr="003717B6" w:rsidRDefault="001D1050" w:rsidP="00A21ECE">
      <w:pPr>
        <w:spacing w:after="120"/>
      </w:pPr>
      <w:r w:rsidRPr="003717B6">
        <w:t xml:space="preserve">“Diversity, Equity, and Inclusion Efforts in Local Government: Isomorphism and Political Environments” with John South. </w:t>
      </w:r>
      <w:r w:rsidR="00454CBD" w:rsidRPr="003717B6">
        <w:t>SECOPA Annual Conference. Atlanta, GA (September 2023)</w:t>
      </w:r>
    </w:p>
    <w:p w14:paraId="569410C7" w14:textId="77777777" w:rsidR="009D0847" w:rsidRPr="003717B6" w:rsidRDefault="009D0847" w:rsidP="009D0847">
      <w:r w:rsidRPr="003717B6">
        <w:t>“Politicization and Turnover: Ideology and Presidential Administrations” ASPA Annual Conference. Atlanta, GA (April 2023)</w:t>
      </w:r>
    </w:p>
    <w:p w14:paraId="095486B3" w14:textId="77777777" w:rsidR="009D0847" w:rsidRPr="003717B6" w:rsidRDefault="009D0847" w:rsidP="009D0847"/>
    <w:p w14:paraId="1A069D59" w14:textId="54B2706A" w:rsidR="009D0847" w:rsidRDefault="009D0847" w:rsidP="003717B6">
      <w:r w:rsidRPr="003717B6">
        <w:t xml:space="preserve">“A Tiered Pathway Toward Sustainability: The Role of Public Administrators in Advancing Social Equity in Local Governments” with </w:t>
      </w:r>
      <w:proofErr w:type="spellStart"/>
      <w:r w:rsidRPr="003717B6">
        <w:t>Shaoming</w:t>
      </w:r>
      <w:proofErr w:type="spellEnd"/>
      <w:r w:rsidRPr="003717B6">
        <w:t xml:space="preserve"> Cheng. ASPA Annual Conference. Atlanta, GA (April 2023)</w:t>
      </w:r>
    </w:p>
    <w:p w14:paraId="07222E27" w14:textId="77777777" w:rsidR="003717B6" w:rsidRPr="003717B6" w:rsidRDefault="003717B6" w:rsidP="003717B6"/>
    <w:p w14:paraId="0975DA74" w14:textId="6D2AB249" w:rsidR="00B31894" w:rsidRPr="003717B6" w:rsidRDefault="00B31894" w:rsidP="00B31894">
      <w:pPr>
        <w:spacing w:after="120"/>
      </w:pPr>
      <w:r w:rsidRPr="003717B6">
        <w:t xml:space="preserve">“Creating a Pipeline with Accelerated BA to MPA Programs: Practices, Promises and Pitfalls” NASPAA Annual Conference </w:t>
      </w:r>
      <w:r w:rsidR="008163C3" w:rsidRPr="003717B6">
        <w:t>(October 2022)</w:t>
      </w:r>
    </w:p>
    <w:p w14:paraId="585BD39B" w14:textId="34CCC70B" w:rsidR="003717B6" w:rsidRPr="003717B6" w:rsidRDefault="009D0847" w:rsidP="009D0847">
      <w:pPr>
        <w:spacing w:after="120"/>
        <w:rPr>
          <w:color w:val="000000"/>
          <w:shd w:val="clear" w:color="auto" w:fill="FFFFFF"/>
        </w:rPr>
      </w:pPr>
      <w:r w:rsidRPr="003717B6">
        <w:rPr>
          <w:color w:val="000000"/>
          <w:shd w:val="clear" w:color="auto" w:fill="FFFFFF"/>
        </w:rPr>
        <w:t>“Supporting Better Policing and Police-Community Relations: The City of Hallandale Beach”. SECOPA. Lexington, KY (</w:t>
      </w:r>
      <w:proofErr w:type="gramStart"/>
      <w:r w:rsidRPr="003717B6">
        <w:rPr>
          <w:color w:val="000000"/>
          <w:shd w:val="clear" w:color="auto" w:fill="FFFFFF"/>
        </w:rPr>
        <w:t>September,</w:t>
      </w:r>
      <w:proofErr w:type="gramEnd"/>
      <w:r w:rsidRPr="003717B6">
        <w:rPr>
          <w:color w:val="000000"/>
          <w:shd w:val="clear" w:color="auto" w:fill="FFFFFF"/>
        </w:rPr>
        <w:t xml:space="preserve"> 2022)</w:t>
      </w:r>
    </w:p>
    <w:p w14:paraId="70EECC52" w14:textId="2BBB94F4" w:rsidR="00CD33C7" w:rsidRPr="003717B6" w:rsidRDefault="00CD33C7" w:rsidP="00CD33C7">
      <w:r w:rsidRPr="003717B6">
        <w:t>“A Systematic Literature Review on the Administration of Elections in the United States.” With Monica Bustinza.  MPSA, Chicago IL (April 7-10, 2022)</w:t>
      </w:r>
    </w:p>
    <w:p w14:paraId="02ABDBA0" w14:textId="77777777" w:rsidR="00CD33C7" w:rsidRPr="003717B6" w:rsidRDefault="00CD33C7" w:rsidP="00CD33C7"/>
    <w:p w14:paraId="172EAC0A" w14:textId="55D01B7E" w:rsidR="00A9246A" w:rsidRPr="003717B6" w:rsidRDefault="00CD33C7" w:rsidP="00873E5E">
      <w:r w:rsidRPr="003717B6">
        <w:t>“What We Know About Election Administration in the United States and Directions for Future Research.” With Monica Bustinza.  ASPA Spring 2022 Conference, Jacksonville, FL (March 18-22, 2022)</w:t>
      </w:r>
    </w:p>
    <w:p w14:paraId="067B21B6" w14:textId="77777777" w:rsidR="00A9246A" w:rsidRPr="003717B6" w:rsidRDefault="00A9246A" w:rsidP="00873E5E">
      <w:pPr>
        <w:rPr>
          <w:color w:val="000000"/>
        </w:rPr>
      </w:pPr>
    </w:p>
    <w:p w14:paraId="313E020F" w14:textId="77777777" w:rsidR="009D0847" w:rsidRPr="003717B6" w:rsidRDefault="009D0847" w:rsidP="009D0847">
      <w:pPr>
        <w:spacing w:after="120"/>
      </w:pPr>
      <w:r w:rsidRPr="003717B6">
        <w:t>“Partnering to Advance IDEA Efforts” with Dr. Meredith Newman.  ASPA Webinar (February 8, 2022)</w:t>
      </w:r>
    </w:p>
    <w:p w14:paraId="0AE93FB7" w14:textId="77777777" w:rsidR="009D0847" w:rsidRPr="003717B6" w:rsidRDefault="009D0847" w:rsidP="00873E5E">
      <w:pPr>
        <w:rPr>
          <w:color w:val="000000"/>
        </w:rPr>
      </w:pPr>
    </w:p>
    <w:p w14:paraId="6BDA9901" w14:textId="748AA8D0" w:rsidR="00873E5E" w:rsidRPr="003717B6" w:rsidRDefault="00873E5E" w:rsidP="00873E5E">
      <w:pPr>
        <w:rPr>
          <w:color w:val="000000"/>
        </w:rPr>
      </w:pPr>
      <w:r w:rsidRPr="003717B6">
        <w:rPr>
          <w:color w:val="000000"/>
        </w:rPr>
        <w:t xml:space="preserve">“Tactics for Shifting Deliberations: What is Used and What Works” with Sukumar Ganapati.  </w:t>
      </w:r>
      <w:r w:rsidRPr="003717B6">
        <w:t>Public Management Research Association Conference.  Chapel Hill, NC (June 11-14, 2019)</w:t>
      </w:r>
    </w:p>
    <w:p w14:paraId="346FB155" w14:textId="77777777" w:rsidR="00873E5E" w:rsidRPr="003717B6" w:rsidRDefault="00873E5E" w:rsidP="00873E5E">
      <w:pPr>
        <w:rPr>
          <w:color w:val="000000"/>
        </w:rPr>
      </w:pPr>
    </w:p>
    <w:p w14:paraId="3C2CB4AC" w14:textId="4F24A20F" w:rsidR="00873E5E" w:rsidRPr="003717B6" w:rsidRDefault="00873E5E" w:rsidP="00873E5E">
      <w:pPr>
        <w:rPr>
          <w:color w:val="000000"/>
        </w:rPr>
      </w:pPr>
      <w:r w:rsidRPr="003717B6">
        <w:rPr>
          <w:color w:val="000000"/>
        </w:rPr>
        <w:t xml:space="preserve">“Pay Disparities and Economic Downturns: Predictors of Resiliency and Vulnerability of Pay”.  </w:t>
      </w:r>
      <w:r w:rsidRPr="003717B6">
        <w:t>Public Management Research Association Conference.  Chapel Hill, NC (June 11-14, 2019)</w:t>
      </w:r>
      <w:r w:rsidRPr="003717B6">
        <w:rPr>
          <w:color w:val="000000"/>
        </w:rPr>
        <w:t xml:space="preserve"> </w:t>
      </w:r>
    </w:p>
    <w:p w14:paraId="4051B0A7" w14:textId="77777777" w:rsidR="00873E5E" w:rsidRPr="003717B6" w:rsidRDefault="00873E5E" w:rsidP="00873E5E">
      <w:pPr>
        <w:rPr>
          <w:lang w:eastAsia="ja-JP"/>
        </w:rPr>
      </w:pPr>
      <w:r w:rsidRPr="003717B6">
        <w:rPr>
          <w:lang w:eastAsia="ja-JP"/>
        </w:rPr>
        <w:t xml:space="preserve"> </w:t>
      </w:r>
    </w:p>
    <w:p w14:paraId="198C9C67" w14:textId="18F2C4AC" w:rsidR="005245DB" w:rsidRPr="003717B6" w:rsidRDefault="005245DB" w:rsidP="00873E5E">
      <w:pPr>
        <w:rPr>
          <w:lang w:eastAsia="ja-JP"/>
        </w:rPr>
      </w:pPr>
      <w:r w:rsidRPr="003717B6">
        <w:rPr>
          <w:lang w:eastAsia="ja-JP"/>
        </w:rPr>
        <w:t xml:space="preserve">“STEM in Federal Agencies; Impacts on Turnover” with Alina Parbtani (doctoral student).  </w:t>
      </w:r>
      <w:r w:rsidRPr="003717B6">
        <w:rPr>
          <w:iCs/>
          <w:lang w:eastAsia="ja-JP"/>
        </w:rPr>
        <w:t>Presented at the American Society for Public Administration Annual Conference.</w:t>
      </w:r>
      <w:r w:rsidRPr="003717B6">
        <w:rPr>
          <w:lang w:eastAsia="ja-JP"/>
        </w:rPr>
        <w:t xml:space="preserve">  Washington, DC (March 7-11, 2019).</w:t>
      </w:r>
    </w:p>
    <w:p w14:paraId="4258D7A9" w14:textId="77777777" w:rsidR="005245DB" w:rsidRPr="003717B6" w:rsidRDefault="005245DB" w:rsidP="005245DB">
      <w:pPr>
        <w:rPr>
          <w:lang w:eastAsia="ja-JP"/>
        </w:rPr>
      </w:pPr>
    </w:p>
    <w:p w14:paraId="655649BB" w14:textId="77777777" w:rsidR="005245DB" w:rsidRPr="003717B6" w:rsidRDefault="005245DB" w:rsidP="005245DB">
      <w:r w:rsidRPr="003717B6">
        <w:t xml:space="preserve">“Advancing Public Service Impact: The Missing Link in Collaboration Theory—Connecting Motivation to Successful Outcomes” with Jennifer Hilton Montero (doctoral student).  </w:t>
      </w:r>
      <w:r w:rsidRPr="003717B6">
        <w:rPr>
          <w:iCs/>
        </w:rPr>
        <w:t>Presented at the American Society for Public Administration Annual Conference.</w:t>
      </w:r>
      <w:r w:rsidRPr="003717B6">
        <w:t xml:space="preserve">  Washington, DC (March 7-11, 2019).</w:t>
      </w:r>
    </w:p>
    <w:p w14:paraId="482BD5CC" w14:textId="77777777" w:rsidR="005245DB" w:rsidRPr="003717B6" w:rsidRDefault="005245DB" w:rsidP="005245DB">
      <w:r w:rsidRPr="003717B6">
        <w:t xml:space="preserve"> </w:t>
      </w:r>
    </w:p>
    <w:p w14:paraId="38086A8A" w14:textId="5CE63F10" w:rsidR="000E43D1" w:rsidRPr="003717B6" w:rsidRDefault="000E43D1" w:rsidP="005245DB">
      <w:pPr>
        <w:rPr>
          <w:lang w:eastAsia="en-US"/>
        </w:rPr>
      </w:pPr>
      <w:r w:rsidRPr="003717B6">
        <w:t xml:space="preserve">“Impacts of Political and Economic Environments on Turnover Choices” with </w:t>
      </w:r>
      <w:proofErr w:type="spellStart"/>
      <w:r w:rsidRPr="003717B6">
        <w:t>Shaoming</w:t>
      </w:r>
      <w:proofErr w:type="spellEnd"/>
      <w:r w:rsidRPr="003717B6">
        <w:t xml:space="preserve"> Cheng.  Presented at the American Political Science Association Annual Conference.  Boston, MA (August 30 – September 3, 2018) </w:t>
      </w:r>
      <w:r w:rsidRPr="003717B6">
        <w:rPr>
          <w:lang w:eastAsia="ja-JP"/>
        </w:rPr>
        <w:t xml:space="preserve"> </w:t>
      </w:r>
    </w:p>
    <w:p w14:paraId="38BA7A24" w14:textId="77777777" w:rsidR="00986CF0" w:rsidRPr="003717B6" w:rsidRDefault="00986CF0" w:rsidP="00986CF0"/>
    <w:p w14:paraId="64EC798A" w14:textId="77777777" w:rsidR="00986CF0" w:rsidRPr="003717B6" w:rsidRDefault="00986CF0" w:rsidP="00986CF0">
      <w:r w:rsidRPr="003717B6">
        <w:t>“Can Organizational Behaviors Create a Climate of Success”.  Presented at the Southeastern Conference for Public Administration.  Hollywood, FL (October 4-7, 2017).</w:t>
      </w:r>
    </w:p>
    <w:p w14:paraId="5EFF8164" w14:textId="77777777" w:rsidR="00986CF0" w:rsidRPr="003717B6" w:rsidRDefault="00986CF0" w:rsidP="00986CF0">
      <w:pPr>
        <w:rPr>
          <w:color w:val="000000"/>
          <w:shd w:val="clear" w:color="auto" w:fill="FFFFFF"/>
        </w:rPr>
      </w:pPr>
    </w:p>
    <w:p w14:paraId="0B13C681" w14:textId="77777777" w:rsidR="00986CF0" w:rsidRPr="003717B6" w:rsidRDefault="00986CF0" w:rsidP="00986CF0">
      <w:r w:rsidRPr="003717B6">
        <w:rPr>
          <w:color w:val="000000"/>
          <w:shd w:val="clear" w:color="auto" w:fill="FFFFFF"/>
        </w:rPr>
        <w:t xml:space="preserve">“How the Political Environment Impacts Federal Careerist Job Change Decisions”.  </w:t>
      </w:r>
      <w:r w:rsidRPr="003717B6">
        <w:t>Presented at the American Political Science Association Annual Conference.  San Francisco, CA (August 30 – September 3, 2017).</w:t>
      </w:r>
    </w:p>
    <w:p w14:paraId="10B2E8EE" w14:textId="77777777" w:rsidR="00986CF0" w:rsidRPr="00503FC0" w:rsidRDefault="00986CF0" w:rsidP="00986CF0">
      <w:pPr>
        <w:rPr>
          <w:bCs/>
        </w:rPr>
      </w:pPr>
    </w:p>
    <w:p w14:paraId="3A9EB06D" w14:textId="77777777" w:rsidR="00986CF0" w:rsidRPr="00503FC0" w:rsidRDefault="00986CF0" w:rsidP="00986CF0">
      <w:r w:rsidRPr="00503FC0">
        <w:rPr>
          <w:bCs/>
        </w:rPr>
        <w:t xml:space="preserve">“Retirement Choices in Uncertain Times”.  </w:t>
      </w:r>
      <w:r w:rsidRPr="00503FC0">
        <w:t>Presented at the Public Management Research Association Biennial Conference.  Washington, DC (June 8-10, 2017).</w:t>
      </w:r>
    </w:p>
    <w:p w14:paraId="74E327C0" w14:textId="77777777" w:rsidR="00986CF0" w:rsidRPr="00503FC0" w:rsidRDefault="00986CF0" w:rsidP="00986CF0"/>
    <w:p w14:paraId="4978EF01" w14:textId="77777777" w:rsidR="00986CF0" w:rsidRPr="00503FC0" w:rsidRDefault="00986CF0" w:rsidP="00986CF0">
      <w:pPr>
        <w:rPr>
          <w:bCs/>
        </w:rPr>
      </w:pPr>
      <w:r w:rsidRPr="00503FC0">
        <w:t>“Argumentation Tactics and Shifting Public Deliberations”.  Presented at the Public Management Research Association Biennial Conference.  Washington, DC (June 8-10, 2017).</w:t>
      </w:r>
    </w:p>
    <w:p w14:paraId="3F75D5C0" w14:textId="77777777" w:rsidR="00986CF0" w:rsidRPr="00503FC0" w:rsidRDefault="00986CF0" w:rsidP="00986CF0">
      <w:pPr>
        <w:rPr>
          <w:bCs/>
        </w:rPr>
      </w:pPr>
    </w:p>
    <w:p w14:paraId="2695FF2B" w14:textId="77777777" w:rsidR="00986CF0" w:rsidRPr="00503FC0" w:rsidRDefault="00986CF0" w:rsidP="00986CF0">
      <w:pPr>
        <w:rPr>
          <w:bCs/>
        </w:rPr>
      </w:pPr>
      <w:r w:rsidRPr="00503FC0">
        <w:rPr>
          <w:bCs/>
        </w:rPr>
        <w:t xml:space="preserve">“Thinking about Diversity Differently”.  Presented at a conference hosted by the U.S. Office of Personnel Management.  Washington, DC (June 7, 2017).  </w:t>
      </w:r>
    </w:p>
    <w:p w14:paraId="636AD4FC" w14:textId="77777777" w:rsidR="00986CF0" w:rsidRPr="00503FC0" w:rsidRDefault="00986CF0" w:rsidP="00986CF0">
      <w:pPr>
        <w:rPr>
          <w:bCs/>
        </w:rPr>
      </w:pPr>
    </w:p>
    <w:p w14:paraId="1479A283" w14:textId="77777777" w:rsidR="00986CF0" w:rsidRPr="00503FC0" w:rsidRDefault="00986CF0" w:rsidP="00986CF0">
      <w:pPr>
        <w:rPr>
          <w:bCs/>
          <w:vertAlign w:val="superscript"/>
        </w:rPr>
      </w:pPr>
      <w:r w:rsidRPr="00503FC0">
        <w:rPr>
          <w:bCs/>
        </w:rPr>
        <w:t xml:space="preserve">“Why men and women want to leave – Turnover intent among public procurement officers” with Mohamad </w:t>
      </w:r>
      <w:proofErr w:type="spellStart"/>
      <w:r w:rsidRPr="00503FC0">
        <w:rPr>
          <w:bCs/>
        </w:rPr>
        <w:t>Alkadry</w:t>
      </w:r>
      <w:proofErr w:type="spellEnd"/>
      <w:r w:rsidRPr="00503FC0">
        <w:rPr>
          <w:bCs/>
        </w:rPr>
        <w:t xml:space="preserve"> and </w:t>
      </w:r>
      <w:proofErr w:type="spellStart"/>
      <w:r w:rsidRPr="00503FC0">
        <w:rPr>
          <w:bCs/>
        </w:rPr>
        <w:t>Sebawit</w:t>
      </w:r>
      <w:proofErr w:type="spellEnd"/>
      <w:r w:rsidRPr="00503FC0">
        <w:rPr>
          <w:bCs/>
        </w:rPr>
        <w:t xml:space="preserve"> Bishu.  </w:t>
      </w:r>
      <w:r w:rsidRPr="00503FC0">
        <w:rPr>
          <w:iCs/>
        </w:rPr>
        <w:t>Presented at the American Society for Public Administration Annual Conference.</w:t>
      </w:r>
      <w:r w:rsidRPr="00503FC0">
        <w:rPr>
          <w:bCs/>
        </w:rPr>
        <w:t xml:space="preserve">  Atlanta, GA (March 17-21, 2017)</w:t>
      </w:r>
    </w:p>
    <w:p w14:paraId="195C42B3" w14:textId="77777777" w:rsidR="00986CF0" w:rsidRPr="00503FC0" w:rsidRDefault="00986CF0" w:rsidP="00986CF0">
      <w:pPr>
        <w:rPr>
          <w:bCs/>
        </w:rPr>
      </w:pPr>
    </w:p>
    <w:p w14:paraId="03778EF8" w14:textId="77777777" w:rsidR="00986CF0" w:rsidRPr="00503FC0" w:rsidRDefault="00986CF0" w:rsidP="00986CF0">
      <w:pPr>
        <w:rPr>
          <w:bCs/>
        </w:rPr>
      </w:pPr>
      <w:r w:rsidRPr="00503FC0">
        <w:rPr>
          <w:bCs/>
        </w:rPr>
        <w:t>“Tactics for Shifting Deliberations” with Sukumar Ganapati.  Presented at the Southeastern Conference for Public Administration.  Raleigh, NC (October 13-16, 2016).</w:t>
      </w:r>
    </w:p>
    <w:p w14:paraId="1CB46D94" w14:textId="77777777" w:rsidR="00986CF0" w:rsidRPr="00503FC0" w:rsidRDefault="00986CF0" w:rsidP="00986CF0">
      <w:pPr>
        <w:rPr>
          <w:bCs/>
        </w:rPr>
      </w:pPr>
    </w:p>
    <w:p w14:paraId="50DC840E" w14:textId="77777777" w:rsidR="00986CF0" w:rsidRPr="00503FC0" w:rsidRDefault="00986CF0" w:rsidP="00986CF0">
      <w:pPr>
        <w:rPr>
          <w:bCs/>
        </w:rPr>
      </w:pPr>
      <w:r w:rsidRPr="00503FC0">
        <w:rPr>
          <w:bCs/>
        </w:rPr>
        <w:t>“Retirement Planning Decisions – Choices Between Defined Benefit and Defined Contribution Plans” with Howard Frank.  Presented at the Southeastern Conference for Public Administration.  Raleigh, NC (October 13-16, 2016).</w:t>
      </w:r>
    </w:p>
    <w:p w14:paraId="36C2FD41" w14:textId="77777777" w:rsidR="00986CF0" w:rsidRPr="00503FC0" w:rsidRDefault="00986CF0" w:rsidP="00986CF0">
      <w:pPr>
        <w:rPr>
          <w:bCs/>
        </w:rPr>
      </w:pPr>
    </w:p>
    <w:p w14:paraId="717A7D3A" w14:textId="77777777" w:rsidR="00986CF0" w:rsidRPr="00503FC0" w:rsidRDefault="00986CF0" w:rsidP="00986CF0">
      <w:pPr>
        <w:widowControl w:val="0"/>
        <w:autoSpaceDE w:val="0"/>
        <w:autoSpaceDN w:val="0"/>
        <w:adjustRightInd w:val="0"/>
        <w:spacing w:after="240" w:line="280" w:lineRule="atLeast"/>
      </w:pPr>
      <w:r w:rsidRPr="00503FC0">
        <w:rPr>
          <w:iCs/>
        </w:rPr>
        <w:t>“Understanding Retirement Decisions as Federal Employees’ Weather Pay Freezes, Sequesters and Budget Uncertainty”.  Presented at the American Society for Public Administration Annual Conference.  Seattle, WA (March 18-22, 2016).</w:t>
      </w:r>
    </w:p>
    <w:p w14:paraId="03231961" w14:textId="77777777" w:rsidR="00986CF0" w:rsidRPr="00503FC0" w:rsidRDefault="00986CF0" w:rsidP="00986CF0">
      <w:r w:rsidRPr="00503FC0">
        <w:t>“Triggering the Decision to Retire in an Age of Pay Freezes, Sequesters, and Budget Uncertainty”.  Presented at the American Political Science Association Annual Conference.  San Francisco, CA (September 3-6, 2015).</w:t>
      </w:r>
    </w:p>
    <w:p w14:paraId="749142BA" w14:textId="77777777" w:rsidR="00986CF0" w:rsidRPr="00503FC0" w:rsidRDefault="00986CF0" w:rsidP="00986CF0">
      <w:r w:rsidRPr="00503FC0">
        <w:t xml:space="preserve"> </w:t>
      </w:r>
    </w:p>
    <w:p w14:paraId="03B9C506" w14:textId="77777777" w:rsidR="00986CF0" w:rsidRPr="00503FC0" w:rsidRDefault="00986CF0" w:rsidP="00986CF0">
      <w:r w:rsidRPr="00503FC0">
        <w:t xml:space="preserve">“Gender and Federal Turnover Intent: Exploring Future Job Preference and Influencing Factors” with Mohamad </w:t>
      </w:r>
      <w:proofErr w:type="spellStart"/>
      <w:r w:rsidRPr="00503FC0">
        <w:t>Alkadry</w:t>
      </w:r>
      <w:proofErr w:type="spellEnd"/>
      <w:r w:rsidRPr="00503FC0">
        <w:t>, Ph.D.  Presented at the American Political Science Association Annual Conference.  San Francisco, CA (September 3-6, 2015).</w:t>
      </w:r>
    </w:p>
    <w:p w14:paraId="08C82D82" w14:textId="77777777" w:rsidR="00986CF0" w:rsidRPr="00503FC0" w:rsidRDefault="00986CF0" w:rsidP="00986CF0">
      <w:r w:rsidRPr="00503FC0">
        <w:t xml:space="preserve"> </w:t>
      </w:r>
    </w:p>
    <w:p w14:paraId="02867BCB" w14:textId="77777777" w:rsidR="00986CF0" w:rsidRPr="00503FC0" w:rsidRDefault="00986CF0" w:rsidP="00986CF0">
      <w:pPr>
        <w:spacing w:after="120"/>
      </w:pPr>
      <w:r w:rsidRPr="00503FC0">
        <w:t>“Career Choices Among Senior Federal Employees: Using Interviews to Inform Quantitative Findings”.  Presented at the Public Management Research Association Biennial Conference.  Minneapolis, MN (June 11-13, 2015).</w:t>
      </w:r>
    </w:p>
    <w:p w14:paraId="7C47CA9F" w14:textId="77777777" w:rsidR="00986CF0" w:rsidRPr="00503FC0" w:rsidRDefault="00986CF0" w:rsidP="00986CF0">
      <w:r w:rsidRPr="00503FC0">
        <w:t xml:space="preserve"> “Incorporating the Political Environment into Concepts of Careerist Job Choices”.  Presented at the American Society for Public Administration Annual Conference.  Chicago, IL (March 5-10, 2015)</w:t>
      </w:r>
    </w:p>
    <w:p w14:paraId="69353896" w14:textId="77777777" w:rsidR="00986CF0" w:rsidRPr="00503FC0" w:rsidRDefault="00986CF0" w:rsidP="00986CF0"/>
    <w:p w14:paraId="39C8C8F4" w14:textId="77777777" w:rsidR="00986CF0" w:rsidRPr="00503FC0" w:rsidRDefault="00986CF0" w:rsidP="00986CF0">
      <w:r w:rsidRPr="00503FC0">
        <w:t>“Politics, Bureaucracy, and Employee Retention: Toward an Integrated Theory of Turnover Intent in the Federal Government”.  Presented at the American Political Science Association Annual Conference.  Washington, DC (August 28-31, 2014).</w:t>
      </w:r>
    </w:p>
    <w:p w14:paraId="66D21925" w14:textId="77777777" w:rsidR="00986CF0" w:rsidRPr="00503FC0" w:rsidRDefault="00986CF0" w:rsidP="00986CF0"/>
    <w:p w14:paraId="251B9ED9" w14:textId="77777777" w:rsidR="00986CF0" w:rsidRPr="00503FC0" w:rsidRDefault="00986CF0" w:rsidP="00986CF0">
      <w:pPr>
        <w:spacing w:after="120"/>
      </w:pPr>
      <w:r w:rsidRPr="00503FC0">
        <w:t>“Politics, Bureaucracy, and Employee Retention: Lessons from the U.S. Department of Health and Human Services.”  Presented at the American Society for Public Administration Conference.  Washington, DC (March 14-18, 2014).</w:t>
      </w:r>
    </w:p>
    <w:p w14:paraId="2FA9AEB8" w14:textId="77777777" w:rsidR="00986CF0" w:rsidRPr="00503FC0" w:rsidRDefault="00986CF0" w:rsidP="00986CF0">
      <w:pPr>
        <w:spacing w:after="120"/>
      </w:pPr>
      <w:r w:rsidRPr="00503FC0">
        <w:t xml:space="preserve">“Where are They Going and Why?  Middle and </w:t>
      </w:r>
      <w:proofErr w:type="gramStart"/>
      <w:r w:rsidRPr="00503FC0">
        <w:t>Upper Level</w:t>
      </w:r>
      <w:proofErr w:type="gramEnd"/>
      <w:r w:rsidRPr="00503FC0">
        <w:t xml:space="preserve"> Turnover Intent at the U.S. Department of Health and Human Services”.  Presented at the Public Management Research Association Biennial Conference (June 20-22, 2013).</w:t>
      </w:r>
    </w:p>
    <w:p w14:paraId="1BA0920D" w14:textId="77777777" w:rsidR="00986CF0" w:rsidRPr="00503FC0" w:rsidRDefault="00986CF0" w:rsidP="00986CF0">
      <w:pPr>
        <w:spacing w:after="120"/>
        <w:rPr>
          <w:b/>
        </w:rPr>
      </w:pPr>
      <w:r w:rsidRPr="00503FC0">
        <w:rPr>
          <w:bCs/>
        </w:rPr>
        <w:t xml:space="preserve">“Smart Scaling: Ensuring Sustainable Human Services for Vulnerable Populations” </w:t>
      </w:r>
      <w:r w:rsidRPr="00503FC0">
        <w:t>(with Lewis Faulk and Jasmine McGinnis)</w:t>
      </w:r>
      <w:r w:rsidRPr="00503FC0">
        <w:rPr>
          <w:bCs/>
        </w:rPr>
        <w:t xml:space="preserve">.  </w:t>
      </w:r>
      <w:r w:rsidRPr="00503FC0">
        <w:t>Presented at the Public Management Research Association Biennial Conference (June 20-22, 2013).</w:t>
      </w:r>
    </w:p>
    <w:p w14:paraId="7A0FC1F4" w14:textId="77777777" w:rsidR="00986CF0" w:rsidRPr="00503FC0" w:rsidRDefault="00986CF0" w:rsidP="00986CF0">
      <w:pPr>
        <w:spacing w:after="120"/>
        <w:rPr>
          <w:b/>
        </w:rPr>
      </w:pPr>
      <w:r w:rsidRPr="00503FC0">
        <w:t xml:space="preserve">“Maintaining Human Services through Economic Turmoil: Interdependence versus Government Dependence” (with Lewis Faulk and Jasmine McGinnis).  Presented at the Association for Research on Nonprofit Organizations and Voluntary Action Annual Conference.  Indianapolis, IN (November 14-17, 2012). </w:t>
      </w:r>
    </w:p>
    <w:p w14:paraId="4990A78C" w14:textId="77777777" w:rsidR="00986CF0" w:rsidRPr="00503FC0" w:rsidRDefault="00986CF0" w:rsidP="00986CF0">
      <w:pPr>
        <w:spacing w:after="120"/>
        <w:rPr>
          <w:b/>
        </w:rPr>
      </w:pPr>
      <w:r w:rsidRPr="00503FC0">
        <w:t>“Scaling Up: An Analysis of Rapid, Government Supported Nonprofit Growth” (with Lewis Faulk and Jasmine McGinnis).  Poster presented at the APPAM Annual Fall Conference.  Baltimore, MD (November 7-9, 2012)</w:t>
      </w:r>
    </w:p>
    <w:p w14:paraId="4D789414" w14:textId="77777777" w:rsidR="00986CF0" w:rsidRPr="00503FC0" w:rsidRDefault="00986CF0" w:rsidP="00986CF0">
      <w:pPr>
        <w:widowControl w:val="0"/>
        <w:spacing w:after="120"/>
      </w:pPr>
      <w:r w:rsidRPr="00503FC0">
        <w:t>“Repositioning Public Administration?  Citizen Estrangement, Administrative Reform, and the Disarticulated State” (with Robert F. Durant).  Presented at the American Society for Public Administration Conference.  Las Vegas, NV (March 2 – 6, 2012).</w:t>
      </w:r>
    </w:p>
    <w:p w14:paraId="25D5A486" w14:textId="77777777" w:rsidR="00986CF0" w:rsidRPr="00503FC0" w:rsidRDefault="00986CF0" w:rsidP="00986CF0">
      <w:pPr>
        <w:rPr>
          <w:b/>
          <w:bCs/>
        </w:rPr>
      </w:pPr>
    </w:p>
    <w:p w14:paraId="101579AE" w14:textId="77777777" w:rsidR="00986CF0" w:rsidRPr="00503FC0" w:rsidRDefault="00986CF0" w:rsidP="00986CF0">
      <w:pPr>
        <w:rPr>
          <w:b/>
        </w:rPr>
      </w:pPr>
    </w:p>
    <w:p w14:paraId="22E9C940" w14:textId="6CDD03DC" w:rsidR="00986CF0" w:rsidRPr="00503FC0" w:rsidRDefault="00986CF0" w:rsidP="00986CF0">
      <w:pPr>
        <w:rPr>
          <w:b/>
        </w:rPr>
      </w:pPr>
      <w:r w:rsidRPr="00503FC0">
        <w:rPr>
          <w:b/>
        </w:rPr>
        <w:t>FUNDED RESEARCH</w:t>
      </w:r>
      <w:r w:rsidR="0070573C" w:rsidRPr="00503FC0">
        <w:rPr>
          <w:b/>
        </w:rPr>
        <w:t xml:space="preserve"> &amp; ACTIVITIES</w:t>
      </w:r>
    </w:p>
    <w:p w14:paraId="7DDA6933" w14:textId="77777777" w:rsidR="00986CF0" w:rsidRPr="00503FC0" w:rsidRDefault="00986CF0" w:rsidP="00986CF0"/>
    <w:p w14:paraId="173189F7" w14:textId="28C9E847" w:rsidR="00C43E63" w:rsidRDefault="00C43E63" w:rsidP="00C0291D">
      <w:r>
        <w:t>City of Miramar HR Code Benchmarking. The project includes mapping current HR documents including all collective bargaining agreements, policies and procedures. Benchmarking policies and practices against recommendations from national associations, other communities, and the academic literature. ($75,000 for 2025).</w:t>
      </w:r>
    </w:p>
    <w:p w14:paraId="5C690E26" w14:textId="77777777" w:rsidR="00C43E63" w:rsidRDefault="00C43E63" w:rsidP="00C0291D"/>
    <w:p w14:paraId="0C12F9E3" w14:textId="62867CA7" w:rsidR="00005D24" w:rsidRDefault="00005D24" w:rsidP="00C0291D">
      <w:pPr>
        <w:rPr>
          <w:rFonts w:eastAsia="Times New Roman"/>
        </w:rPr>
      </w:pPr>
      <w:r>
        <w:t>Cyber-Florida:</w:t>
      </w:r>
      <w:r w:rsidR="0047034F" w:rsidRPr="00DF3644">
        <w:rPr>
          <w:rFonts w:eastAsia="Times New Roman"/>
        </w:rPr>
        <w:t xml:space="preserve"> The Florida Center for Cybersecurity</w:t>
      </w:r>
      <w:r w:rsidR="001C0171">
        <w:rPr>
          <w:rFonts w:eastAsia="Times New Roman"/>
        </w:rPr>
        <w:t xml:space="preserve">. Grant from the State of Florida to train local government leadership </w:t>
      </w:r>
      <w:r w:rsidR="000819C5">
        <w:rPr>
          <w:rFonts w:eastAsia="Times New Roman"/>
        </w:rPr>
        <w:t>in how to understand and advocate for cyber-security protections (</w:t>
      </w:r>
      <w:r w:rsidR="005B4911">
        <w:rPr>
          <w:rFonts w:eastAsia="Times New Roman"/>
        </w:rPr>
        <w:t>2023 – pr</w:t>
      </w:r>
      <w:r w:rsidR="009917D3">
        <w:rPr>
          <w:rFonts w:eastAsia="Times New Roman"/>
        </w:rPr>
        <w:t>esent</w:t>
      </w:r>
      <w:r w:rsidR="005B4911">
        <w:rPr>
          <w:rFonts w:eastAsia="Times New Roman"/>
        </w:rPr>
        <w:t>).</w:t>
      </w:r>
    </w:p>
    <w:p w14:paraId="3765A8DF" w14:textId="77777777" w:rsidR="000C332E" w:rsidRDefault="000C332E" w:rsidP="00C0291D"/>
    <w:p w14:paraId="72BAC35A" w14:textId="6A384744" w:rsidR="00777E9F" w:rsidRPr="00503FC0" w:rsidRDefault="00777E9F" w:rsidP="00C0291D">
      <w:r w:rsidRPr="00503FC0">
        <w:t xml:space="preserve">City of Boynton Beach Diversity, Equity &amp; Inclusion training for 800+ employees and benchmarking of policies with Dr. Meredith Newman, Dr. </w:t>
      </w:r>
      <w:proofErr w:type="spellStart"/>
      <w:r w:rsidRPr="00503FC0">
        <w:t>Shaoming</w:t>
      </w:r>
      <w:proofErr w:type="spellEnd"/>
      <w:r w:rsidRPr="00503FC0">
        <w:t xml:space="preserve"> Cheng and Dr. Agatha Caraballo ($168,000 for 2020 -2022). </w:t>
      </w:r>
    </w:p>
    <w:p w14:paraId="54DC1B5E" w14:textId="7D6A32C6" w:rsidR="00777E9F" w:rsidRPr="00503FC0" w:rsidRDefault="00777E9F" w:rsidP="00C0291D"/>
    <w:p w14:paraId="7CCD2370" w14:textId="17D3359E" w:rsidR="00802D6E" w:rsidRDefault="00802D6E" w:rsidP="00802D6E">
      <w:r w:rsidRPr="00503FC0">
        <w:t xml:space="preserve">City of Miramar </w:t>
      </w:r>
      <w:r w:rsidR="008B4402">
        <w:t xml:space="preserve">Leadership Academy training.  </w:t>
      </w:r>
      <w:r w:rsidR="006603DE">
        <w:t>(2017- present)</w:t>
      </w:r>
      <w:r w:rsidRPr="00503FC0">
        <w:t xml:space="preserve"> </w:t>
      </w:r>
    </w:p>
    <w:p w14:paraId="70188C1C" w14:textId="77777777" w:rsidR="001809AF" w:rsidRDefault="001809AF" w:rsidP="00802D6E"/>
    <w:p w14:paraId="139F13AD" w14:textId="11893D38" w:rsidR="001809AF" w:rsidRDefault="001809AF" w:rsidP="00802D6E">
      <w:r>
        <w:t>City of Miramar Business Writing training (2025)</w:t>
      </w:r>
    </w:p>
    <w:p w14:paraId="56672F0F" w14:textId="77777777" w:rsidR="00E05505" w:rsidRDefault="00E05505" w:rsidP="00802D6E"/>
    <w:p w14:paraId="7D56CEA4" w14:textId="7C051C07" w:rsidR="00E05505" w:rsidRPr="00503FC0" w:rsidRDefault="00E05505" w:rsidP="00802D6E">
      <w:r w:rsidRPr="00503FC0">
        <w:t xml:space="preserve">City of </w:t>
      </w:r>
      <w:r>
        <w:t>West Park Leadership Academy training.  (2025)</w:t>
      </w:r>
      <w:r w:rsidRPr="00503FC0">
        <w:t xml:space="preserve"> </w:t>
      </w:r>
    </w:p>
    <w:p w14:paraId="6E2AD8D4" w14:textId="77777777" w:rsidR="00802D6E" w:rsidRPr="00503FC0" w:rsidRDefault="00802D6E" w:rsidP="00C0291D"/>
    <w:p w14:paraId="000ED00B" w14:textId="1CF85DB5" w:rsidR="00FB0E65" w:rsidRPr="00503FC0" w:rsidRDefault="00FB0E65" w:rsidP="00C0291D">
      <w:r w:rsidRPr="00503FC0">
        <w:t xml:space="preserve">Evaluation Subcontract from Hallandale Beach supporting a grant from the U.S. Department of Justice with Dr. </w:t>
      </w:r>
      <w:proofErr w:type="spellStart"/>
      <w:r w:rsidRPr="00503FC0">
        <w:t>Shaoming</w:t>
      </w:r>
      <w:proofErr w:type="spellEnd"/>
      <w:r w:rsidRPr="00503FC0">
        <w:t xml:space="preserve"> Cheng &amp; Dr. Alexander Kroll (2020</w:t>
      </w:r>
      <w:r w:rsidR="009B69F2" w:rsidRPr="00503FC0">
        <w:t>-2023</w:t>
      </w:r>
      <w:r w:rsidRPr="00503FC0">
        <w:t>).</w:t>
      </w:r>
    </w:p>
    <w:p w14:paraId="534FF516" w14:textId="77777777" w:rsidR="00FB0E65" w:rsidRPr="00503FC0" w:rsidRDefault="00FB0E65" w:rsidP="00C0291D"/>
    <w:p w14:paraId="0DEB69D4" w14:textId="5C06EE42" w:rsidR="00C0291D" w:rsidRPr="00503FC0" w:rsidRDefault="00C0291D" w:rsidP="00C0291D">
      <w:r w:rsidRPr="00503FC0">
        <w:t xml:space="preserve">NSF Grant Proposal with Dr. Sukumar Ganapati, Dr. </w:t>
      </w:r>
      <w:proofErr w:type="spellStart"/>
      <w:r w:rsidRPr="00503FC0">
        <w:t>Shaom</w:t>
      </w:r>
      <w:r w:rsidR="0094354E" w:rsidRPr="00503FC0">
        <w:t>ing</w:t>
      </w:r>
      <w:proofErr w:type="spellEnd"/>
      <w:r w:rsidR="0094354E" w:rsidRPr="00503FC0">
        <w:t xml:space="preserve"> Cheng &amp; Dr. Tian Tang (FSU).</w:t>
      </w:r>
      <w:r w:rsidRPr="00503FC0">
        <w:t xml:space="preserve"> Collaborative Research--N11: Organizational Innovations in Public and Human Services Delivery (2020)</w:t>
      </w:r>
    </w:p>
    <w:p w14:paraId="04A607B1" w14:textId="77777777" w:rsidR="00C0291D" w:rsidRPr="00503FC0" w:rsidRDefault="00C0291D" w:rsidP="00C0291D"/>
    <w:p w14:paraId="3AAF3743" w14:textId="64BD6560" w:rsidR="00C0291D" w:rsidRPr="00503FC0" w:rsidRDefault="0094354E" w:rsidP="00C0291D">
      <w:r w:rsidRPr="00503FC0">
        <w:t xml:space="preserve">NSF Grant Proposal with Dr. Sukumar Ganapati, Dr. Mark Finlayson &amp; Dr. Emel Ganapati.  Argument Structures in </w:t>
      </w:r>
      <w:r w:rsidR="00213817" w:rsidRPr="00503FC0">
        <w:t>Public Policy (2020)</w:t>
      </w:r>
      <w:r w:rsidR="00FB0E65" w:rsidRPr="00503FC0">
        <w:t>.</w:t>
      </w:r>
    </w:p>
    <w:p w14:paraId="6EE7DE94" w14:textId="77777777" w:rsidR="00C0291D" w:rsidRPr="00503FC0" w:rsidRDefault="00C0291D" w:rsidP="00C0291D"/>
    <w:p w14:paraId="5052BA6B" w14:textId="50E70FA8" w:rsidR="00C0291D" w:rsidRPr="00503FC0" w:rsidRDefault="00FB0E65" w:rsidP="00C0291D">
      <w:r w:rsidRPr="00503FC0">
        <w:t xml:space="preserve">U.S. Department of State Grant Proposal with Dr. </w:t>
      </w:r>
      <w:proofErr w:type="spellStart"/>
      <w:r w:rsidRPr="00503FC0">
        <w:t>Shaoming</w:t>
      </w:r>
      <w:proofErr w:type="spellEnd"/>
      <w:r w:rsidRPr="00503FC0">
        <w:t xml:space="preserve"> Cheng &amp; Dr. Valerie Paterson.  On-Demand Youth Leadership Institute (2020).  </w:t>
      </w:r>
    </w:p>
    <w:p w14:paraId="10C66F05" w14:textId="77777777" w:rsidR="00C0291D" w:rsidRPr="00503FC0" w:rsidRDefault="00C0291D" w:rsidP="00C0291D"/>
    <w:p w14:paraId="2633714A" w14:textId="2514EFB1" w:rsidR="00C0291D" w:rsidRPr="00503FC0" w:rsidRDefault="00C0291D" w:rsidP="00C0291D">
      <w:r w:rsidRPr="00503FC0">
        <w:t xml:space="preserve">FIU’s Metropolitan Center – Team Building and Strategic Planning </w:t>
      </w:r>
      <w:r w:rsidR="00213817" w:rsidRPr="00503FC0">
        <w:t xml:space="preserve">Retreat </w:t>
      </w:r>
      <w:r w:rsidRPr="00503FC0">
        <w:t>(2019)</w:t>
      </w:r>
    </w:p>
    <w:p w14:paraId="3D23EC77" w14:textId="77777777" w:rsidR="00C0291D" w:rsidRPr="00503FC0" w:rsidRDefault="00C0291D" w:rsidP="00986CF0"/>
    <w:p w14:paraId="3F02B846" w14:textId="77777777" w:rsidR="00986CF0" w:rsidRPr="00503FC0" w:rsidRDefault="00986CF0" w:rsidP="00986CF0">
      <w:pPr>
        <w:rPr>
          <w:color w:val="1A1A1A"/>
        </w:rPr>
      </w:pPr>
      <w:r w:rsidRPr="00503FC0">
        <w:t>NIGP Institute for Public Procurement grant with Dr. Mohamad Alkadry ($10,000 &amp; $10,000).  The project</w:t>
      </w:r>
      <w:r w:rsidRPr="00503FC0">
        <w:rPr>
          <w:color w:val="1A1A1A"/>
        </w:rPr>
        <w:t xml:space="preserve"> identifies what public organizations pay procurement officers, establishes salary ranges, and explores what influences people's decisions to change jobs (2016 and 2018).  </w:t>
      </w:r>
    </w:p>
    <w:p w14:paraId="66641AE3" w14:textId="77777777" w:rsidR="00986CF0" w:rsidRPr="00503FC0" w:rsidRDefault="00986CF0" w:rsidP="00986CF0">
      <w:pPr>
        <w:rPr>
          <w:rFonts w:eastAsia="Calibri"/>
          <w:color w:val="1A1A1A"/>
        </w:rPr>
      </w:pPr>
    </w:p>
    <w:p w14:paraId="29685EEB" w14:textId="77777777" w:rsidR="00986CF0" w:rsidRPr="00503FC0" w:rsidRDefault="00986CF0" w:rsidP="00986CF0">
      <w:pPr>
        <w:rPr>
          <w:color w:val="1A1A1A"/>
        </w:rPr>
      </w:pPr>
      <w:r w:rsidRPr="00503FC0">
        <w:t xml:space="preserve">Strategic Planning exercise for Surfside, FL with Dr. Mohamad Alkadry ($5,000).  This is a one-day exercise with follow-up to assist practitioners in improving the Surfside government’s ability to serve their community (2016).  </w:t>
      </w:r>
    </w:p>
    <w:p w14:paraId="240E18CB" w14:textId="77777777" w:rsidR="00986CF0" w:rsidRPr="00503FC0" w:rsidRDefault="00986CF0" w:rsidP="00986CF0"/>
    <w:p w14:paraId="4BD9D8CC" w14:textId="77777777" w:rsidR="00986CF0" w:rsidRPr="00503FC0" w:rsidRDefault="00986CF0" w:rsidP="00986CF0">
      <w:r w:rsidRPr="00503FC0">
        <w:t>Young African Leadership Initiative (YALI) at Florida International University – Led a training session on Human Capital Management and served as a mentor (Summer 2015, 2016, 2017, 2018).</w:t>
      </w:r>
    </w:p>
    <w:p w14:paraId="7F5ED4A9" w14:textId="77777777" w:rsidR="00986CF0" w:rsidRPr="00503FC0" w:rsidRDefault="00986CF0" w:rsidP="00986CF0"/>
    <w:p w14:paraId="74114D54" w14:textId="77777777" w:rsidR="00986CF0" w:rsidRPr="00503FC0" w:rsidRDefault="00986CF0" w:rsidP="00986CF0">
      <w:r w:rsidRPr="00503FC0">
        <w:t>FIU’s Metropolitan Center Certification in Nonprofit Management – Conducted a module on developing human resource systems (May 2016).</w:t>
      </w:r>
    </w:p>
    <w:p w14:paraId="56D08C1F" w14:textId="77777777" w:rsidR="00986CF0" w:rsidRPr="00503FC0" w:rsidRDefault="00986CF0" w:rsidP="00986CF0"/>
    <w:p w14:paraId="199C5DCD" w14:textId="77777777" w:rsidR="00986CF0" w:rsidRPr="00503FC0" w:rsidRDefault="00986CF0" w:rsidP="00986CF0">
      <w:r w:rsidRPr="00503FC0">
        <w:t xml:space="preserve">Applied for grant from Robert Wood Johnson </w:t>
      </w:r>
      <w:r w:rsidRPr="00503FC0">
        <w:rPr>
          <w:color w:val="212121"/>
          <w:shd w:val="clear" w:color="auto" w:fill="FFFFFF"/>
        </w:rPr>
        <w:t>Policies for Action: Policy and Law Research to Build a Culture of Health 2016 grant with Benjamin Amick, Sukumar Ganapati, and Timothy Page</w:t>
      </w:r>
      <w:r w:rsidRPr="00503FC0">
        <w:t xml:space="preserve"> (Spring 2016).</w:t>
      </w:r>
    </w:p>
    <w:p w14:paraId="779DD7F0" w14:textId="77777777" w:rsidR="00986CF0" w:rsidRDefault="00986CF0" w:rsidP="00986CF0"/>
    <w:p w14:paraId="4F018276" w14:textId="77777777" w:rsidR="003717B6" w:rsidRPr="00503FC0" w:rsidRDefault="003717B6" w:rsidP="00986CF0">
      <w:pPr>
        <w:rPr>
          <w:b/>
          <w:bCs/>
        </w:rPr>
      </w:pPr>
    </w:p>
    <w:p w14:paraId="7D71FD08" w14:textId="77777777" w:rsidR="00986CF0" w:rsidRPr="00503FC0" w:rsidRDefault="00986CF0" w:rsidP="00986CF0">
      <w:pPr>
        <w:rPr>
          <w:b/>
          <w:bCs/>
        </w:rPr>
      </w:pPr>
      <w:r w:rsidRPr="00503FC0">
        <w:rPr>
          <w:b/>
          <w:bCs/>
        </w:rPr>
        <w:t>SERVICE TO THE UNIVERSITY</w:t>
      </w:r>
    </w:p>
    <w:p w14:paraId="19051D03" w14:textId="77777777" w:rsidR="00986CF0" w:rsidRDefault="00986CF0" w:rsidP="00986CF0">
      <w:pPr>
        <w:rPr>
          <w:b/>
          <w:bCs/>
        </w:rPr>
      </w:pPr>
    </w:p>
    <w:p w14:paraId="6F95E18C" w14:textId="211E560C" w:rsidR="00CF377D" w:rsidRPr="00CF377D" w:rsidRDefault="00CF377D" w:rsidP="00986CF0">
      <w:r w:rsidRPr="00503FC0">
        <w:t xml:space="preserve">MPA Director (2021- </w:t>
      </w:r>
      <w:r>
        <w:t>Present</w:t>
      </w:r>
      <w:r w:rsidRPr="00503FC0">
        <w:t>)</w:t>
      </w:r>
      <w:r>
        <w:t xml:space="preserve"> – Successful NASPAA reaccreditation 2025</w:t>
      </w:r>
    </w:p>
    <w:p w14:paraId="03CF7A9B" w14:textId="23D1B262" w:rsidR="00CF377D" w:rsidRPr="00CF377D" w:rsidRDefault="00016241" w:rsidP="00986CF0">
      <w:pPr>
        <w:rPr>
          <w:rFonts w:eastAsia="Times New Roman"/>
          <w:color w:val="000000"/>
          <w:lang w:eastAsia="en-US"/>
        </w:rPr>
      </w:pPr>
      <w:r w:rsidRPr="00CF377D">
        <w:rPr>
          <w:rFonts w:eastAsia="Times New Roman"/>
          <w:color w:val="000000"/>
          <w:lang w:eastAsia="en-US"/>
        </w:rPr>
        <w:t>University Honorary Degree and Awards Committee (2024)</w:t>
      </w:r>
    </w:p>
    <w:p w14:paraId="293CB273" w14:textId="2FCE4C24" w:rsidR="002035C9" w:rsidRDefault="002035C9" w:rsidP="00986CF0">
      <w:r>
        <w:t>D</w:t>
      </w:r>
      <w:r w:rsidR="00094DA2">
        <w:t>PPA Benchmarking Committee (2021-2022)</w:t>
      </w:r>
    </w:p>
    <w:p w14:paraId="2EC735D1" w14:textId="3C6CAC24" w:rsidR="00094DA2" w:rsidRDefault="00457664" w:rsidP="00986CF0">
      <w:r>
        <w:t>DPPA Budget Committee (2021-2022)</w:t>
      </w:r>
    </w:p>
    <w:p w14:paraId="491D631B" w14:textId="2F3D7557" w:rsidR="008C4492" w:rsidRDefault="008C4492" w:rsidP="00986CF0">
      <w:r>
        <w:t>DPPA Diversity Committee (2022-202</w:t>
      </w:r>
      <w:r w:rsidR="00E54E4D">
        <w:t>4</w:t>
      </w:r>
      <w:r>
        <w:t>)</w:t>
      </w:r>
    </w:p>
    <w:p w14:paraId="0D32E343" w14:textId="0264F474" w:rsidR="008C4492" w:rsidRDefault="008C4492" w:rsidP="00986CF0">
      <w:r>
        <w:t>DPPA Faculty Search Committee (2022-2023)</w:t>
      </w:r>
    </w:p>
    <w:p w14:paraId="22ABDDEA" w14:textId="1F4F0095" w:rsidR="00153C4F" w:rsidRDefault="00153C4F" w:rsidP="00153C4F">
      <w:r>
        <w:t>DPPA Faculty Search Committee (2024-2025)</w:t>
      </w:r>
    </w:p>
    <w:p w14:paraId="15A8EC0C" w14:textId="4D3C7ABE" w:rsidR="00153C4F" w:rsidRPr="00503FC0" w:rsidRDefault="00153C4F" w:rsidP="00153C4F">
      <w:r>
        <w:t>Non-Tenure Track Promotion Committee (2024-2025)</w:t>
      </w:r>
    </w:p>
    <w:p w14:paraId="1332E5F0" w14:textId="77777777" w:rsidR="00153C4F" w:rsidRPr="00503FC0" w:rsidRDefault="00153C4F" w:rsidP="00986CF0"/>
    <w:p w14:paraId="7436AE5D" w14:textId="07B10665" w:rsidR="00986CF0" w:rsidRPr="00503FC0" w:rsidRDefault="00986CF0" w:rsidP="00986CF0">
      <w:r w:rsidRPr="00503FC0">
        <w:t>BPA Committee (2016-2017)</w:t>
      </w:r>
    </w:p>
    <w:p w14:paraId="70CC216A" w14:textId="77777777" w:rsidR="00986CF0" w:rsidRPr="00503FC0" w:rsidRDefault="00986CF0" w:rsidP="00986CF0">
      <w:r w:rsidRPr="00503FC0">
        <w:t>Ph.D. Committee (2015-2016, 2017-2018)</w:t>
      </w:r>
    </w:p>
    <w:p w14:paraId="622AD49E" w14:textId="4F74B7AD" w:rsidR="00986CF0" w:rsidRPr="00503FC0" w:rsidRDefault="00986CF0" w:rsidP="00986CF0">
      <w:r w:rsidRPr="00503FC0">
        <w:t xml:space="preserve">MPA Committee </w:t>
      </w:r>
      <w:r w:rsidR="00FB0E65" w:rsidRPr="00503FC0">
        <w:t>(2014-2015, 2017-</w:t>
      </w:r>
      <w:r w:rsidRPr="00503FC0">
        <w:t>)</w:t>
      </w:r>
    </w:p>
    <w:p w14:paraId="202BAE02" w14:textId="77777777" w:rsidR="00986CF0" w:rsidRPr="00503FC0" w:rsidRDefault="00986CF0" w:rsidP="00986CF0">
      <w:r w:rsidRPr="00503FC0">
        <w:t xml:space="preserve">Faculty Search Committee (2014-2015) </w:t>
      </w:r>
    </w:p>
    <w:p w14:paraId="46BF38D3" w14:textId="77777777" w:rsidR="00986CF0" w:rsidRPr="00503FC0" w:rsidRDefault="00986CF0" w:rsidP="00986CF0">
      <w:r w:rsidRPr="00503FC0">
        <w:t xml:space="preserve">Tenure and Promotions Guidelines Committee (2014-2015) </w:t>
      </w:r>
    </w:p>
    <w:p w14:paraId="30F3D60A" w14:textId="77777777" w:rsidR="00986CF0" w:rsidRPr="00503FC0" w:rsidRDefault="00986CF0" w:rsidP="00986CF0">
      <w:r w:rsidRPr="00503FC0">
        <w:t>Rhodes/Marshall Scholarship Committee (2016-2017)</w:t>
      </w:r>
    </w:p>
    <w:p w14:paraId="1566F9E1" w14:textId="77777777" w:rsidR="00986CF0" w:rsidRPr="00503FC0" w:rsidRDefault="00986CF0" w:rsidP="00986CF0">
      <w:r w:rsidRPr="00503FC0">
        <w:t>Fulbright Scholarship Committee (2015-2018)</w:t>
      </w:r>
    </w:p>
    <w:p w14:paraId="2A8CE1B7" w14:textId="24AEE0D3" w:rsidR="00986CF0" w:rsidRPr="00503FC0" w:rsidRDefault="00986CF0" w:rsidP="00986CF0">
      <w:r w:rsidRPr="00503FC0">
        <w:t xml:space="preserve">Truman </w:t>
      </w:r>
      <w:r w:rsidR="00841CC2" w:rsidRPr="00503FC0">
        <w:t>Scholarship Committee (2014-2019</w:t>
      </w:r>
      <w:r w:rsidRPr="00503FC0">
        <w:t>)</w:t>
      </w:r>
    </w:p>
    <w:p w14:paraId="79BBED10" w14:textId="77777777" w:rsidR="00986CF0" w:rsidRPr="00503FC0" w:rsidRDefault="00986CF0" w:rsidP="00986CF0">
      <w:r w:rsidRPr="00503FC0">
        <w:t>Congressional Hispanic Leadership Institute Committee (2015-2016)</w:t>
      </w:r>
    </w:p>
    <w:p w14:paraId="398278DF" w14:textId="77777777" w:rsidR="00986CF0" w:rsidRPr="00503FC0" w:rsidRDefault="00986CF0" w:rsidP="00986CF0">
      <w:r w:rsidRPr="00503FC0">
        <w:t>Boren Scholarship Committee (2015-2018)</w:t>
      </w:r>
    </w:p>
    <w:p w14:paraId="5D63D8CE" w14:textId="77777777" w:rsidR="00986CF0" w:rsidRPr="00503FC0" w:rsidRDefault="00986CF0" w:rsidP="00986CF0">
      <w:r w:rsidRPr="00503FC0">
        <w:t>Anne Ackerman Scholarship Committee (2014-2015)</w:t>
      </w:r>
    </w:p>
    <w:p w14:paraId="5A812FD9" w14:textId="77777777" w:rsidR="00986CF0" w:rsidRPr="00503FC0" w:rsidRDefault="00986CF0" w:rsidP="00986CF0">
      <w:pPr>
        <w:rPr>
          <w:rFonts w:eastAsia="Calibri"/>
        </w:rPr>
      </w:pPr>
      <w:r w:rsidRPr="00503FC0">
        <w:rPr>
          <w:rFonts w:eastAsia="Calibri"/>
        </w:rPr>
        <w:t>Ph.D. Program Advisor Search Committee (2015)</w:t>
      </w:r>
    </w:p>
    <w:p w14:paraId="29158FF2" w14:textId="77777777" w:rsidR="00986CF0" w:rsidRPr="00503FC0" w:rsidRDefault="00986CF0" w:rsidP="00986CF0">
      <w:r w:rsidRPr="00503FC0">
        <w:rPr>
          <w:rFonts w:eastAsia="Calibri"/>
        </w:rPr>
        <w:t>Led Department efforts to revise and create Diversity and Inclusion Plan and Report, and MPA Mission Statement</w:t>
      </w:r>
    </w:p>
    <w:p w14:paraId="3B3FF0E9" w14:textId="77777777" w:rsidR="00986CF0" w:rsidRPr="00503FC0" w:rsidRDefault="00986CF0" w:rsidP="00986CF0"/>
    <w:p w14:paraId="1F09E4C0" w14:textId="7DCB453F" w:rsidR="00986CF0" w:rsidRPr="00503FC0" w:rsidRDefault="00986CF0" w:rsidP="00986CF0">
      <w:pPr>
        <w:tabs>
          <w:tab w:val="center" w:pos="5040"/>
        </w:tabs>
        <w:outlineLvl w:val="0"/>
      </w:pPr>
      <w:r w:rsidRPr="00503FC0">
        <w:t>Dissertation Committees</w:t>
      </w:r>
      <w:r w:rsidR="00911A1F" w:rsidRPr="00503FC0">
        <w:t xml:space="preserve"> for Graduates</w:t>
      </w:r>
      <w:r w:rsidRPr="00503FC0">
        <w:t xml:space="preserve">: </w:t>
      </w:r>
      <w:r w:rsidRPr="00503FC0">
        <w:tab/>
      </w:r>
    </w:p>
    <w:p w14:paraId="599965E0" w14:textId="77777777" w:rsidR="00986CF0" w:rsidRPr="00503FC0" w:rsidRDefault="00986CF0" w:rsidP="00986CF0">
      <w:pPr>
        <w:ind w:left="1440" w:hanging="720"/>
      </w:pPr>
      <w:proofErr w:type="spellStart"/>
      <w:r w:rsidRPr="00F57DF3">
        <w:rPr>
          <w:rFonts w:eastAsia="Calibri"/>
        </w:rPr>
        <w:t>Sebawit</w:t>
      </w:r>
      <w:proofErr w:type="spellEnd"/>
      <w:r w:rsidRPr="00F57DF3">
        <w:rPr>
          <w:rFonts w:eastAsia="Calibri"/>
        </w:rPr>
        <w:t xml:space="preserve"> Bishu</w:t>
      </w:r>
      <w:r w:rsidRPr="00F57DF3">
        <w:t>:</w:t>
      </w:r>
      <w:r w:rsidRPr="00503FC0">
        <w:rPr>
          <w:rFonts w:eastAsia="Calibri"/>
        </w:rPr>
        <w:t xml:space="preserve"> “</w:t>
      </w:r>
      <w:r w:rsidRPr="00503FC0">
        <w:rPr>
          <w:color w:val="000000"/>
        </w:rPr>
        <w:t>Gender and Race Differences in Workplace Authority Among City Managers”– Graduated 2017. Currently an Assistant Professor at UC Denver and Research Fellow with the Women and Public Policy Program at Harvard Kennedy School.</w:t>
      </w:r>
    </w:p>
    <w:p w14:paraId="6CE63131" w14:textId="77777777" w:rsidR="00986CF0" w:rsidRPr="00503FC0" w:rsidRDefault="00986CF0" w:rsidP="00986CF0">
      <w:pPr>
        <w:ind w:left="1440" w:hanging="720"/>
        <w:rPr>
          <w:shd w:val="clear" w:color="auto" w:fill="FFFFFF"/>
        </w:rPr>
      </w:pPr>
      <w:r w:rsidRPr="00503FC0">
        <w:rPr>
          <w:rFonts w:eastAsia="Calibri"/>
        </w:rPr>
        <w:t xml:space="preserve">Elvis Asorwoe: </w:t>
      </w:r>
      <w:r w:rsidRPr="00503FC0">
        <w:rPr>
          <w:color w:val="212121"/>
          <w:shd w:val="clear" w:color="auto" w:fill="FFFFFF"/>
        </w:rPr>
        <w:t>“Diffusion of Social Media in Nonprofit Organizations.” – Graduated 2017</w:t>
      </w:r>
    </w:p>
    <w:p w14:paraId="55FA1771" w14:textId="77777777" w:rsidR="00986CF0" w:rsidRPr="00503FC0" w:rsidRDefault="00986CF0" w:rsidP="00986CF0">
      <w:pPr>
        <w:tabs>
          <w:tab w:val="left" w:pos="720"/>
        </w:tabs>
        <w:ind w:left="1440" w:hanging="720"/>
        <w:rPr>
          <w:color w:val="000000"/>
        </w:rPr>
      </w:pPr>
      <w:r w:rsidRPr="00503FC0">
        <w:rPr>
          <w:rFonts w:eastAsia="Calibri"/>
        </w:rPr>
        <w:t>Melissa Gomez</w:t>
      </w:r>
      <w:r w:rsidRPr="00503FC0">
        <w:rPr>
          <w:color w:val="000000"/>
        </w:rPr>
        <w:t xml:space="preserve"> Hernandez: “Public Administrator’s values and policy outcomes: a linkage inside the American housing strategy” – Graduated 2018</w:t>
      </w:r>
    </w:p>
    <w:p w14:paraId="2D893931" w14:textId="165B55B0" w:rsidR="00986CF0" w:rsidRPr="00503FC0" w:rsidRDefault="00986CF0" w:rsidP="00986CF0">
      <w:pPr>
        <w:tabs>
          <w:tab w:val="left" w:pos="720"/>
        </w:tabs>
        <w:ind w:left="1440" w:hanging="720"/>
      </w:pPr>
      <w:r w:rsidRPr="00503FC0">
        <w:t>Evelyn Trammell: “Representative Bureaucracy in Government Contracting: Examining Supplier Diversity Pol</w:t>
      </w:r>
      <w:r w:rsidR="00AE2E56" w:rsidRPr="00503FC0">
        <w:t>icy Decision and Implementation”</w:t>
      </w:r>
      <w:r w:rsidR="00911A1F" w:rsidRPr="00503FC0">
        <w:t xml:space="preserve"> – Graduated 2020</w:t>
      </w:r>
    </w:p>
    <w:p w14:paraId="0463DBDB" w14:textId="4F8DAC0C" w:rsidR="00986CF0" w:rsidRPr="00503FC0" w:rsidRDefault="00986CF0" w:rsidP="00986CF0">
      <w:pPr>
        <w:tabs>
          <w:tab w:val="left" w:pos="720"/>
        </w:tabs>
        <w:ind w:left="1440" w:hanging="720"/>
        <w:rPr>
          <w:color w:val="000000"/>
        </w:rPr>
      </w:pPr>
      <w:r w:rsidRPr="00503FC0">
        <w:t xml:space="preserve">Pallavi Awasthi: </w:t>
      </w:r>
      <w:r w:rsidRPr="00503FC0">
        <w:rPr>
          <w:color w:val="000000"/>
        </w:rPr>
        <w:t>"Servant Leadership in Local Government: Enhancing Organizational Social Capital and C</w:t>
      </w:r>
      <w:r w:rsidR="00AE2E56" w:rsidRPr="00503FC0">
        <w:rPr>
          <w:color w:val="000000"/>
        </w:rPr>
        <w:t>o-Production of Public Services</w:t>
      </w:r>
      <w:r w:rsidRPr="00503FC0">
        <w:rPr>
          <w:color w:val="000000"/>
        </w:rPr>
        <w:t>"</w:t>
      </w:r>
      <w:r w:rsidR="00911A1F" w:rsidRPr="00503FC0">
        <w:rPr>
          <w:color w:val="000000"/>
        </w:rPr>
        <w:t xml:space="preserve"> – Graduated 2020 Assistant Professor Nova Southeastern</w:t>
      </w:r>
    </w:p>
    <w:p w14:paraId="1FBE540B" w14:textId="77777777" w:rsidR="006C1430" w:rsidRPr="00503FC0" w:rsidRDefault="00A5307F" w:rsidP="006C1430">
      <w:pPr>
        <w:tabs>
          <w:tab w:val="left" w:pos="720"/>
        </w:tabs>
        <w:ind w:left="1440" w:hanging="720"/>
      </w:pPr>
      <w:r w:rsidRPr="00503FC0">
        <w:t>Ana-</w:t>
      </w:r>
      <w:r w:rsidR="00986CF0" w:rsidRPr="00503FC0">
        <w:t>Maria Dimand: “Making</w:t>
      </w:r>
      <w:r w:rsidR="00AE2E56" w:rsidRPr="00503FC0">
        <w:t xml:space="preserve"> the Case for Green Procurement</w:t>
      </w:r>
      <w:r w:rsidR="00986CF0" w:rsidRPr="00503FC0">
        <w:t>”</w:t>
      </w:r>
      <w:r w:rsidR="00911A1F" w:rsidRPr="00503FC0">
        <w:t xml:space="preserve"> – Graduated 2020 Assistant Professor Boise State</w:t>
      </w:r>
    </w:p>
    <w:p w14:paraId="4986B8EE" w14:textId="23200DCE" w:rsidR="004A4174" w:rsidRPr="00503FC0" w:rsidRDefault="00911A1F" w:rsidP="006C1430">
      <w:pPr>
        <w:tabs>
          <w:tab w:val="left" w:pos="720"/>
        </w:tabs>
        <w:ind w:left="1440" w:hanging="720"/>
      </w:pPr>
      <w:proofErr w:type="spellStart"/>
      <w:r w:rsidRPr="00503FC0">
        <w:rPr>
          <w:lang w:val="it-IT"/>
        </w:rPr>
        <w:t>Donavon</w:t>
      </w:r>
      <w:proofErr w:type="spellEnd"/>
      <w:r w:rsidRPr="00503FC0">
        <w:rPr>
          <w:lang w:val="it-IT"/>
        </w:rPr>
        <w:t xml:space="preserve"> Johnson</w:t>
      </w:r>
      <w:r w:rsidR="004A4174" w:rsidRPr="00503FC0">
        <w:rPr>
          <w:lang w:val="it-IT"/>
        </w:rPr>
        <w:t xml:space="preserve">: </w:t>
      </w:r>
      <w:r w:rsidR="004A4174" w:rsidRPr="00503FC0">
        <w:rPr>
          <w:rFonts w:eastAsia="Times New Roman"/>
          <w:color w:val="000000"/>
          <w:shd w:val="clear" w:color="auto" w:fill="FFFFFF"/>
          <w:lang w:eastAsia="en-US"/>
        </w:rPr>
        <w:t>"Understanding Burdens: On the Construction, Reduction, and Consequences of Administrative Burden." – Graduated 2021</w:t>
      </w:r>
    </w:p>
    <w:p w14:paraId="53EFB325" w14:textId="77777777" w:rsidR="006D3EBD" w:rsidRDefault="00911A1F" w:rsidP="006D3EBD">
      <w:pPr>
        <w:tabs>
          <w:tab w:val="left" w:pos="720"/>
        </w:tabs>
        <w:ind w:left="1440" w:hanging="720"/>
      </w:pPr>
      <w:r w:rsidRPr="00503FC0">
        <w:t>Sofia Trelles</w:t>
      </w:r>
      <w:r w:rsidR="004A4174" w:rsidRPr="00503FC0">
        <w:t>: “Agile Adoption in Information Technology Departments at Research Universities.” – Graduated 2021</w:t>
      </w:r>
    </w:p>
    <w:p w14:paraId="3B457CA1" w14:textId="5BB32CF7" w:rsidR="00C41D09" w:rsidRDefault="00AF2249" w:rsidP="00C41D09">
      <w:pPr>
        <w:tabs>
          <w:tab w:val="left" w:pos="720"/>
        </w:tabs>
        <w:ind w:left="1440" w:hanging="720"/>
      </w:pPr>
      <w:r w:rsidRPr="00503FC0">
        <w:rPr>
          <w:lang w:val="it-IT"/>
        </w:rPr>
        <w:t xml:space="preserve">Jennifer Hilton Montero (Co-Chair) </w:t>
      </w:r>
      <w:r w:rsidR="006D3EBD">
        <w:rPr>
          <w:lang w:val="it-IT"/>
        </w:rPr>
        <w:t xml:space="preserve">“Collaboration for Public Services: </w:t>
      </w:r>
      <w:proofErr w:type="spellStart"/>
      <w:r w:rsidR="006D3EBD">
        <w:rPr>
          <w:lang w:val="it-IT"/>
        </w:rPr>
        <w:t>Explaining</w:t>
      </w:r>
      <w:proofErr w:type="spellEnd"/>
      <w:r w:rsidR="006D3EBD">
        <w:rPr>
          <w:lang w:val="it-IT"/>
        </w:rPr>
        <w:t xml:space="preserve"> Outputs and </w:t>
      </w:r>
      <w:proofErr w:type="spellStart"/>
      <w:r w:rsidR="006D3EBD">
        <w:rPr>
          <w:lang w:val="it-IT"/>
        </w:rPr>
        <w:t>O</w:t>
      </w:r>
      <w:r w:rsidR="002F13F9">
        <w:rPr>
          <w:lang w:val="it-IT"/>
        </w:rPr>
        <w:t>u</w:t>
      </w:r>
      <w:r w:rsidR="006D3EBD">
        <w:rPr>
          <w:lang w:val="it-IT"/>
        </w:rPr>
        <w:t>tcomes</w:t>
      </w:r>
      <w:proofErr w:type="spellEnd"/>
      <w:r w:rsidR="006D3EBD">
        <w:rPr>
          <w:lang w:val="it-IT"/>
        </w:rPr>
        <w:t xml:space="preserve">” – </w:t>
      </w:r>
      <w:proofErr w:type="spellStart"/>
      <w:r w:rsidR="006D3EBD">
        <w:rPr>
          <w:lang w:val="it-IT"/>
        </w:rPr>
        <w:t>Graduated</w:t>
      </w:r>
      <w:proofErr w:type="spellEnd"/>
      <w:r w:rsidR="006D3EBD">
        <w:rPr>
          <w:lang w:val="it-IT"/>
        </w:rPr>
        <w:t xml:space="preserve"> 2022</w:t>
      </w:r>
      <w:r w:rsidR="006D3EBD" w:rsidRPr="006D3EBD">
        <w:t xml:space="preserve"> </w:t>
      </w:r>
    </w:p>
    <w:p w14:paraId="2AC252C3" w14:textId="0A034A49" w:rsidR="00201545" w:rsidRPr="00C41D09" w:rsidRDefault="00201545" w:rsidP="00C41D09">
      <w:pPr>
        <w:tabs>
          <w:tab w:val="left" w:pos="720"/>
        </w:tabs>
        <w:ind w:left="1440" w:hanging="720"/>
      </w:pPr>
      <w:proofErr w:type="spellStart"/>
      <w:r w:rsidRPr="00C41D09">
        <w:rPr>
          <w:lang w:val="it-IT"/>
        </w:rPr>
        <w:t>Vernise</w:t>
      </w:r>
      <w:proofErr w:type="spellEnd"/>
      <w:r w:rsidRPr="00C41D09">
        <w:rPr>
          <w:lang w:val="it-IT"/>
        </w:rPr>
        <w:t xml:space="preserve"> </w:t>
      </w:r>
      <w:proofErr w:type="spellStart"/>
      <w:r w:rsidRPr="00C41D09">
        <w:rPr>
          <w:lang w:val="it-IT"/>
        </w:rPr>
        <w:t>Estorcien</w:t>
      </w:r>
      <w:proofErr w:type="spellEnd"/>
      <w:r w:rsidR="00C41D09" w:rsidRPr="00C41D09">
        <w:rPr>
          <w:lang w:val="it-IT"/>
        </w:rPr>
        <w:t>:</w:t>
      </w:r>
      <w:r w:rsidRPr="00C41D09">
        <w:rPr>
          <w:lang w:val="it-IT"/>
        </w:rPr>
        <w:t xml:space="preserve"> </w:t>
      </w:r>
      <w:r w:rsidR="00C41D09" w:rsidRPr="00C41D09">
        <w:rPr>
          <w:color w:val="212121"/>
        </w:rPr>
        <w:t>“Determinants of Successful Intervention with Police Youth Organizations,” – Graduated 2023</w:t>
      </w:r>
    </w:p>
    <w:p w14:paraId="375CE86D" w14:textId="585DB36E" w:rsidR="00CB6926" w:rsidRPr="00503FC0" w:rsidRDefault="00CB6926" w:rsidP="00CB6926">
      <w:pPr>
        <w:tabs>
          <w:tab w:val="left" w:pos="720"/>
        </w:tabs>
        <w:ind w:left="1440" w:hanging="720"/>
        <w:rPr>
          <w:lang w:val="it-IT"/>
        </w:rPr>
      </w:pPr>
      <w:r w:rsidRPr="00503FC0">
        <w:rPr>
          <w:lang w:val="it-IT"/>
        </w:rPr>
        <w:t xml:space="preserve">Monica </w:t>
      </w:r>
      <w:proofErr w:type="spellStart"/>
      <w:r w:rsidRPr="00503FC0">
        <w:rPr>
          <w:lang w:val="it-IT"/>
        </w:rPr>
        <w:t>Bustinza</w:t>
      </w:r>
      <w:proofErr w:type="spellEnd"/>
      <w:r w:rsidRPr="00503FC0">
        <w:rPr>
          <w:lang w:val="it-IT"/>
        </w:rPr>
        <w:t xml:space="preserve"> (Chair)</w:t>
      </w:r>
      <w:r w:rsidR="00776118">
        <w:rPr>
          <w:lang w:val="it-IT"/>
        </w:rPr>
        <w:t>: “</w:t>
      </w:r>
      <w:r w:rsidR="00776118" w:rsidRPr="00776118">
        <w:rPr>
          <w:rStyle w:val="s7"/>
          <w:color w:val="000000"/>
        </w:rPr>
        <w:t>An Examination</w:t>
      </w:r>
      <w:r w:rsidR="00776118" w:rsidRPr="00776118">
        <w:rPr>
          <w:rStyle w:val="apple-converted-space"/>
          <w:color w:val="000000"/>
        </w:rPr>
        <w:t> </w:t>
      </w:r>
      <w:r w:rsidR="00776118" w:rsidRPr="00776118">
        <w:rPr>
          <w:rStyle w:val="s7"/>
          <w:color w:val="000000"/>
        </w:rPr>
        <w:t>of</w:t>
      </w:r>
      <w:r w:rsidR="00776118" w:rsidRPr="00776118">
        <w:rPr>
          <w:rStyle w:val="apple-converted-space"/>
          <w:color w:val="000000"/>
        </w:rPr>
        <w:t> </w:t>
      </w:r>
      <w:r w:rsidR="00776118" w:rsidRPr="00776118">
        <w:rPr>
          <w:rStyle w:val="s7"/>
          <w:color w:val="000000"/>
        </w:rPr>
        <w:t>the Link Between Democracy</w:t>
      </w:r>
      <w:r w:rsidR="00776118" w:rsidRPr="00776118">
        <w:rPr>
          <w:rStyle w:val="apple-converted-space"/>
          <w:color w:val="000000"/>
        </w:rPr>
        <w:t> </w:t>
      </w:r>
      <w:r w:rsidR="00776118" w:rsidRPr="00776118">
        <w:rPr>
          <w:rStyle w:val="s7"/>
          <w:color w:val="000000"/>
        </w:rPr>
        <w:t>and</w:t>
      </w:r>
      <w:r w:rsidR="00776118">
        <w:rPr>
          <w:rStyle w:val="s7"/>
          <w:color w:val="000000"/>
        </w:rPr>
        <w:t xml:space="preserve"> </w:t>
      </w:r>
      <w:r w:rsidR="00776118" w:rsidRPr="00776118">
        <w:rPr>
          <w:rStyle w:val="s7"/>
          <w:color w:val="000000"/>
        </w:rPr>
        <w:t>Bureaucracy</w:t>
      </w:r>
      <w:r w:rsidR="00776118" w:rsidRPr="00776118">
        <w:rPr>
          <w:rStyle w:val="apple-converted-space"/>
          <w:color w:val="000000"/>
        </w:rPr>
        <w:t> </w:t>
      </w:r>
      <w:r w:rsidR="00776118" w:rsidRPr="00776118">
        <w:rPr>
          <w:rStyle w:val="s7"/>
          <w:color w:val="000000"/>
        </w:rPr>
        <w:t>through</w:t>
      </w:r>
      <w:r w:rsidR="00776118" w:rsidRPr="00776118">
        <w:rPr>
          <w:rStyle w:val="apple-converted-space"/>
          <w:color w:val="000000"/>
        </w:rPr>
        <w:t> </w:t>
      </w:r>
      <w:r w:rsidR="00776118" w:rsidRPr="00776118">
        <w:rPr>
          <w:rStyle w:val="s7"/>
          <w:color w:val="000000"/>
        </w:rPr>
        <w:t>the</w:t>
      </w:r>
      <w:r w:rsidR="00776118">
        <w:rPr>
          <w:color w:val="000000"/>
        </w:rPr>
        <w:t xml:space="preserve"> </w:t>
      </w:r>
      <w:r w:rsidR="00776118" w:rsidRPr="00776118">
        <w:rPr>
          <w:rStyle w:val="s7"/>
          <w:color w:val="000000"/>
        </w:rPr>
        <w:t>Administration</w:t>
      </w:r>
      <w:r w:rsidR="00776118" w:rsidRPr="00776118">
        <w:rPr>
          <w:rStyle w:val="apple-converted-space"/>
          <w:color w:val="000000"/>
        </w:rPr>
        <w:t> </w:t>
      </w:r>
      <w:r w:rsidR="00776118" w:rsidRPr="00776118">
        <w:rPr>
          <w:rStyle w:val="s7"/>
          <w:color w:val="000000"/>
        </w:rPr>
        <w:t>of Elections</w:t>
      </w:r>
      <w:r w:rsidR="00776118">
        <w:rPr>
          <w:rStyle w:val="s7"/>
          <w:color w:val="000000"/>
        </w:rPr>
        <w:t xml:space="preserve">” </w:t>
      </w:r>
      <w:r w:rsidR="00EA0293" w:rsidRPr="00776118">
        <w:rPr>
          <w:lang w:val="it-IT"/>
        </w:rPr>
        <w:t>–</w:t>
      </w:r>
      <w:r w:rsidR="00EA0293">
        <w:rPr>
          <w:lang w:val="it-IT"/>
        </w:rPr>
        <w:t xml:space="preserve"> </w:t>
      </w:r>
      <w:proofErr w:type="spellStart"/>
      <w:r w:rsidR="00EA0293">
        <w:rPr>
          <w:lang w:val="it-IT"/>
        </w:rPr>
        <w:t>Graduated</w:t>
      </w:r>
      <w:proofErr w:type="spellEnd"/>
      <w:r w:rsidR="00EA0293">
        <w:rPr>
          <w:lang w:val="it-IT"/>
        </w:rPr>
        <w:t xml:space="preserve"> </w:t>
      </w:r>
      <w:r w:rsidR="00C42D1B">
        <w:rPr>
          <w:lang w:val="it-IT"/>
        </w:rPr>
        <w:t>2023</w:t>
      </w:r>
    </w:p>
    <w:p w14:paraId="024D7B69" w14:textId="0D5F52E1" w:rsidR="00CB6926" w:rsidRDefault="00CB6926" w:rsidP="00CB6926">
      <w:pPr>
        <w:tabs>
          <w:tab w:val="left" w:pos="720"/>
        </w:tabs>
        <w:ind w:left="1440" w:hanging="720"/>
        <w:rPr>
          <w:lang w:val="it-IT"/>
        </w:rPr>
      </w:pPr>
      <w:r w:rsidRPr="00503FC0">
        <w:rPr>
          <w:lang w:val="it-IT"/>
        </w:rPr>
        <w:t>Shannon Hanson</w:t>
      </w:r>
      <w:r w:rsidR="00776118">
        <w:rPr>
          <w:lang w:val="it-IT"/>
        </w:rPr>
        <w:t xml:space="preserve">: </w:t>
      </w:r>
      <w:r w:rsidR="00776118" w:rsidRPr="00776118">
        <w:rPr>
          <w:color w:val="212121"/>
        </w:rPr>
        <w:t>“Explaining the Effects of Leader-Member Exchange in the Public Sector”</w:t>
      </w:r>
      <w:r w:rsidR="00776118">
        <w:rPr>
          <w:color w:val="212121"/>
        </w:rPr>
        <w:t xml:space="preserve"> </w:t>
      </w:r>
      <w:r w:rsidR="00C42D1B" w:rsidRPr="00776118">
        <w:rPr>
          <w:lang w:val="it-IT"/>
        </w:rPr>
        <w:t>–</w:t>
      </w:r>
      <w:r w:rsidR="00C42D1B">
        <w:rPr>
          <w:lang w:val="it-IT"/>
        </w:rPr>
        <w:t xml:space="preserve"> </w:t>
      </w:r>
      <w:proofErr w:type="spellStart"/>
      <w:r w:rsidR="00C42D1B">
        <w:rPr>
          <w:lang w:val="it-IT"/>
        </w:rPr>
        <w:t>Graduated</w:t>
      </w:r>
      <w:proofErr w:type="spellEnd"/>
      <w:r w:rsidR="00C42D1B">
        <w:rPr>
          <w:lang w:val="it-IT"/>
        </w:rPr>
        <w:t xml:space="preserve"> </w:t>
      </w:r>
      <w:r w:rsidR="00342098">
        <w:rPr>
          <w:lang w:val="it-IT"/>
        </w:rPr>
        <w:t>2023</w:t>
      </w:r>
    </w:p>
    <w:p w14:paraId="520B6537" w14:textId="77777777" w:rsidR="00EC012B" w:rsidRDefault="00776118" w:rsidP="00EC012B">
      <w:pPr>
        <w:tabs>
          <w:tab w:val="left" w:pos="720"/>
        </w:tabs>
        <w:ind w:left="1440" w:hanging="720"/>
        <w:rPr>
          <w:lang w:val="it-IT"/>
        </w:rPr>
      </w:pPr>
      <w:r>
        <w:rPr>
          <w:lang w:val="it-IT"/>
        </w:rPr>
        <w:t xml:space="preserve">John South (Chair): “The Impact of </w:t>
      </w:r>
      <w:proofErr w:type="spellStart"/>
      <w:r>
        <w:rPr>
          <w:lang w:val="it-IT"/>
        </w:rPr>
        <w:t>Diversity</w:t>
      </w:r>
      <w:proofErr w:type="spellEnd"/>
      <w:r>
        <w:rPr>
          <w:lang w:val="it-IT"/>
        </w:rPr>
        <w:t xml:space="preserve">, Equity, and </w:t>
      </w:r>
      <w:proofErr w:type="spellStart"/>
      <w:r>
        <w:rPr>
          <w:lang w:val="it-IT"/>
        </w:rPr>
        <w:t>Inclusion</w:t>
      </w:r>
      <w:proofErr w:type="spellEnd"/>
      <w:r>
        <w:rPr>
          <w:lang w:val="it-IT"/>
        </w:rPr>
        <w:t xml:space="preserve"> </w:t>
      </w:r>
      <w:proofErr w:type="spellStart"/>
      <w:r>
        <w:rPr>
          <w:lang w:val="it-IT"/>
        </w:rPr>
        <w:t>at</w:t>
      </w:r>
      <w:proofErr w:type="spellEnd"/>
      <w:r>
        <w:rPr>
          <w:lang w:val="it-IT"/>
        </w:rPr>
        <w:t xml:space="preserve"> the County Government Level: Three </w:t>
      </w:r>
      <w:proofErr w:type="spellStart"/>
      <w:r>
        <w:rPr>
          <w:lang w:val="it-IT"/>
        </w:rPr>
        <w:t>Essays</w:t>
      </w:r>
      <w:proofErr w:type="spellEnd"/>
      <w:r>
        <w:rPr>
          <w:lang w:val="it-IT"/>
        </w:rPr>
        <w:t xml:space="preserve"> on How DEI </w:t>
      </w:r>
      <w:proofErr w:type="spellStart"/>
      <w:r>
        <w:rPr>
          <w:lang w:val="it-IT"/>
        </w:rPr>
        <w:t>Initiatives</w:t>
      </w:r>
      <w:proofErr w:type="spellEnd"/>
      <w:r>
        <w:rPr>
          <w:lang w:val="it-IT"/>
        </w:rPr>
        <w:t xml:space="preserve"> </w:t>
      </w:r>
      <w:proofErr w:type="spellStart"/>
      <w:r>
        <w:rPr>
          <w:lang w:val="it-IT"/>
        </w:rPr>
        <w:t>at</w:t>
      </w:r>
      <w:proofErr w:type="spellEnd"/>
      <w:r>
        <w:rPr>
          <w:lang w:val="it-IT"/>
        </w:rPr>
        <w:t xml:space="preserve"> the County Government Level are </w:t>
      </w:r>
      <w:proofErr w:type="spellStart"/>
      <w:r>
        <w:rPr>
          <w:lang w:val="it-IT"/>
        </w:rPr>
        <w:t>Impacted</w:t>
      </w:r>
      <w:proofErr w:type="spellEnd"/>
      <w:r>
        <w:rPr>
          <w:lang w:val="it-IT"/>
        </w:rPr>
        <w:t xml:space="preserve"> by Federal and State </w:t>
      </w:r>
      <w:proofErr w:type="spellStart"/>
      <w:r>
        <w:rPr>
          <w:lang w:val="it-IT"/>
        </w:rPr>
        <w:t>Influences</w:t>
      </w:r>
      <w:proofErr w:type="spellEnd"/>
      <w:r>
        <w:rPr>
          <w:lang w:val="it-IT"/>
        </w:rPr>
        <w:t xml:space="preserve">” – </w:t>
      </w:r>
      <w:proofErr w:type="spellStart"/>
      <w:r>
        <w:rPr>
          <w:lang w:val="it-IT"/>
        </w:rPr>
        <w:t>Graduated</w:t>
      </w:r>
      <w:proofErr w:type="spellEnd"/>
      <w:r>
        <w:rPr>
          <w:lang w:val="it-IT"/>
        </w:rPr>
        <w:t xml:space="preserve"> 2024</w:t>
      </w:r>
    </w:p>
    <w:p w14:paraId="2620095B" w14:textId="77777777" w:rsidR="00404EE1" w:rsidRDefault="00E05505" w:rsidP="00404EE1">
      <w:pPr>
        <w:tabs>
          <w:tab w:val="left" w:pos="720"/>
        </w:tabs>
        <w:ind w:left="1440" w:hanging="720"/>
        <w:rPr>
          <w:lang w:val="it-IT"/>
        </w:rPr>
      </w:pPr>
      <w:r>
        <w:rPr>
          <w:lang w:val="it-IT"/>
        </w:rPr>
        <w:t>Amanda Knapp</w:t>
      </w:r>
      <w:r w:rsidR="00EC012B">
        <w:rPr>
          <w:lang w:val="it-IT"/>
        </w:rPr>
        <w:t>: “</w:t>
      </w:r>
      <w:r w:rsidR="00EC012B">
        <w:t xml:space="preserve">An Investigation of Florida's Human Trafficking Arrest and Judicial Process: How Do </w:t>
      </w:r>
      <w:proofErr w:type="spellStart"/>
      <w:r w:rsidR="00EC012B">
        <w:t>ArrestTrends</w:t>
      </w:r>
      <w:proofErr w:type="spellEnd"/>
      <w:r w:rsidR="00EC012B">
        <w:t xml:space="preserve">, Human Trafficking Legislation, and Plea Deals Influence The Human Trafficking Court System?” - </w:t>
      </w:r>
      <w:proofErr w:type="spellStart"/>
      <w:r>
        <w:rPr>
          <w:lang w:val="it-IT"/>
        </w:rPr>
        <w:t>Graduated</w:t>
      </w:r>
      <w:proofErr w:type="spellEnd"/>
      <w:r>
        <w:rPr>
          <w:lang w:val="it-IT"/>
        </w:rPr>
        <w:t xml:space="preserve"> 2024</w:t>
      </w:r>
    </w:p>
    <w:p w14:paraId="4BBD570E" w14:textId="00FA83E3" w:rsidR="00404EE1" w:rsidRPr="00404EE1" w:rsidRDefault="0086146E" w:rsidP="00404EE1">
      <w:pPr>
        <w:tabs>
          <w:tab w:val="left" w:pos="720"/>
        </w:tabs>
        <w:ind w:left="1440" w:hanging="720"/>
        <w:rPr>
          <w:lang w:val="it-IT"/>
        </w:rPr>
      </w:pPr>
      <w:r w:rsidRPr="00404EE1">
        <w:rPr>
          <w:lang w:val="it-IT"/>
        </w:rPr>
        <w:t xml:space="preserve">Derrick </w:t>
      </w:r>
      <w:r w:rsidR="00496CFB" w:rsidRPr="00404EE1">
        <w:rPr>
          <w:lang w:val="it-IT"/>
        </w:rPr>
        <w:t>Boa</w:t>
      </w:r>
      <w:r w:rsidR="00DB2FB5" w:rsidRPr="00404EE1">
        <w:rPr>
          <w:lang w:val="it-IT"/>
        </w:rPr>
        <w:t xml:space="preserve">kye </w:t>
      </w:r>
      <w:proofErr w:type="spellStart"/>
      <w:r w:rsidR="00DB2FB5" w:rsidRPr="00404EE1">
        <w:rPr>
          <w:lang w:val="it-IT"/>
        </w:rPr>
        <w:t>Boadu</w:t>
      </w:r>
      <w:proofErr w:type="spellEnd"/>
      <w:r w:rsidR="00404EE1" w:rsidRPr="00404EE1">
        <w:rPr>
          <w:lang w:val="it-IT"/>
        </w:rPr>
        <w:t xml:space="preserve">: </w:t>
      </w:r>
      <w:r w:rsidR="00404EE1" w:rsidRPr="00404EE1">
        <w:t xml:space="preserve">Emergence of Distributed </w:t>
      </w:r>
      <w:proofErr w:type="spellStart"/>
      <w:r w:rsidR="00404EE1" w:rsidRPr="00404EE1">
        <w:t>Leadership:A</w:t>
      </w:r>
      <w:proofErr w:type="spellEnd"/>
      <w:r w:rsidR="00404EE1" w:rsidRPr="00404EE1">
        <w:t xml:space="preserve"> Case of an Anti-Displacement Community Collaboration in Miami</w:t>
      </w:r>
      <w:r w:rsidR="00404EE1">
        <w:t xml:space="preserve"> – Graduated 2025</w:t>
      </w:r>
    </w:p>
    <w:p w14:paraId="3AD841E2" w14:textId="39C18815" w:rsidR="0086146E" w:rsidRDefault="0086146E" w:rsidP="00AF2249">
      <w:pPr>
        <w:tabs>
          <w:tab w:val="left" w:pos="720"/>
        </w:tabs>
        <w:ind w:left="1440" w:hanging="720"/>
        <w:rPr>
          <w:lang w:val="it-IT"/>
        </w:rPr>
      </w:pPr>
    </w:p>
    <w:p w14:paraId="75BE38A9" w14:textId="50CF0D04" w:rsidR="00AE78A8" w:rsidRDefault="00AE78A8" w:rsidP="00AF2249">
      <w:pPr>
        <w:tabs>
          <w:tab w:val="left" w:pos="720"/>
        </w:tabs>
        <w:ind w:left="1440" w:hanging="720"/>
        <w:rPr>
          <w:lang w:val="it-IT"/>
        </w:rPr>
      </w:pPr>
    </w:p>
    <w:p w14:paraId="7AF66B0C" w14:textId="672C6C3E" w:rsidR="00AE78A8" w:rsidRPr="00503FC0" w:rsidRDefault="00AE78A8" w:rsidP="00AE78A8">
      <w:pPr>
        <w:tabs>
          <w:tab w:val="left" w:pos="720"/>
        </w:tabs>
        <w:rPr>
          <w:color w:val="000000"/>
        </w:rPr>
      </w:pPr>
      <w:r w:rsidRPr="00503FC0">
        <w:t xml:space="preserve">Dissertation Committees </w:t>
      </w:r>
      <w:r>
        <w:t>at Earlier Stages</w:t>
      </w:r>
      <w:r w:rsidRPr="00503FC0">
        <w:t>:</w:t>
      </w:r>
    </w:p>
    <w:p w14:paraId="7A03B2FC" w14:textId="77777777" w:rsidR="00AE78A8" w:rsidRDefault="00AE78A8" w:rsidP="00AE78A8">
      <w:pPr>
        <w:tabs>
          <w:tab w:val="left" w:pos="720"/>
        </w:tabs>
        <w:rPr>
          <w:lang w:val="it-IT"/>
        </w:rPr>
      </w:pPr>
    </w:p>
    <w:p w14:paraId="0F8CC8B4" w14:textId="511C9EBF" w:rsidR="00BC0960" w:rsidRDefault="00BC0960" w:rsidP="00AF2249">
      <w:pPr>
        <w:tabs>
          <w:tab w:val="left" w:pos="720"/>
        </w:tabs>
        <w:ind w:left="1440" w:hanging="720"/>
        <w:rPr>
          <w:lang w:val="it-IT"/>
        </w:rPr>
      </w:pPr>
      <w:r>
        <w:rPr>
          <w:lang w:val="it-IT"/>
        </w:rPr>
        <w:t>Jourdan Banks</w:t>
      </w:r>
      <w:r w:rsidR="00521227">
        <w:rPr>
          <w:lang w:val="it-IT"/>
        </w:rPr>
        <w:t xml:space="preserve"> (Co-Chair)</w:t>
      </w:r>
    </w:p>
    <w:p w14:paraId="44A95415" w14:textId="4D18E8F8" w:rsidR="00521227" w:rsidRDefault="00521227" w:rsidP="00AF2249">
      <w:pPr>
        <w:tabs>
          <w:tab w:val="left" w:pos="720"/>
        </w:tabs>
        <w:ind w:left="1440" w:hanging="720"/>
        <w:rPr>
          <w:lang w:val="it-IT"/>
        </w:rPr>
      </w:pPr>
      <w:r>
        <w:rPr>
          <w:lang w:val="it-IT"/>
        </w:rPr>
        <w:t xml:space="preserve">Nicole </w:t>
      </w:r>
      <w:proofErr w:type="spellStart"/>
      <w:r>
        <w:rPr>
          <w:lang w:val="it-IT"/>
        </w:rPr>
        <w:t>Attong</w:t>
      </w:r>
      <w:proofErr w:type="spellEnd"/>
      <w:r>
        <w:rPr>
          <w:lang w:val="it-IT"/>
        </w:rPr>
        <w:t xml:space="preserve"> (Chair)</w:t>
      </w:r>
    </w:p>
    <w:p w14:paraId="0BAED5CF" w14:textId="77777777" w:rsidR="00A87086" w:rsidRDefault="00A87086" w:rsidP="00AF2249">
      <w:pPr>
        <w:tabs>
          <w:tab w:val="left" w:pos="720"/>
        </w:tabs>
        <w:ind w:left="1440" w:hanging="720"/>
        <w:rPr>
          <w:lang w:val="it-IT"/>
        </w:rPr>
      </w:pPr>
    </w:p>
    <w:p w14:paraId="4A4C2762" w14:textId="77777777" w:rsidR="00986CF0" w:rsidRPr="00503FC0" w:rsidRDefault="00986CF0" w:rsidP="00911A1F">
      <w:pPr>
        <w:tabs>
          <w:tab w:val="left" w:pos="720"/>
        </w:tabs>
      </w:pPr>
    </w:p>
    <w:p w14:paraId="7B5BCD97" w14:textId="77777777" w:rsidR="00986CF0" w:rsidRPr="00503FC0" w:rsidRDefault="00986CF0" w:rsidP="00986CF0">
      <w:pPr>
        <w:rPr>
          <w:b/>
        </w:rPr>
      </w:pPr>
    </w:p>
    <w:p w14:paraId="0BEB1E42" w14:textId="77777777" w:rsidR="00986CF0" w:rsidRPr="00503FC0" w:rsidRDefault="00986CF0" w:rsidP="00986CF0">
      <w:pPr>
        <w:rPr>
          <w:bCs/>
        </w:rPr>
      </w:pPr>
      <w:r w:rsidRPr="00503FC0">
        <w:rPr>
          <w:b/>
        </w:rPr>
        <w:t>SERVICE TO THE PROFESSION</w:t>
      </w:r>
    </w:p>
    <w:p w14:paraId="55F47BF4" w14:textId="77777777" w:rsidR="00986CF0" w:rsidRPr="00503FC0" w:rsidRDefault="00986CF0" w:rsidP="00986CF0">
      <w:pPr>
        <w:rPr>
          <w:bCs/>
        </w:rPr>
      </w:pPr>
    </w:p>
    <w:p w14:paraId="6433D3F3" w14:textId="77777777" w:rsidR="00016241" w:rsidRDefault="00016241" w:rsidP="001D692D">
      <w:pPr>
        <w:rPr>
          <w:bCs/>
        </w:rPr>
      </w:pPr>
      <w:r>
        <w:rPr>
          <w:bCs/>
        </w:rPr>
        <w:t>NASPAA Annual Conference Committee (2024)</w:t>
      </w:r>
    </w:p>
    <w:p w14:paraId="0011C794" w14:textId="4AE599C0" w:rsidR="00CF377D" w:rsidRDefault="00CF377D" w:rsidP="001D692D">
      <w:pPr>
        <w:rPr>
          <w:bCs/>
        </w:rPr>
      </w:pPr>
      <w:r>
        <w:rPr>
          <w:bCs/>
        </w:rPr>
        <w:t>NASPAA Finance Committee (2024 – Present)</w:t>
      </w:r>
    </w:p>
    <w:p w14:paraId="768ABDFC" w14:textId="7EEC8107" w:rsidR="00920EC1" w:rsidRDefault="00920EC1" w:rsidP="001D692D">
      <w:pPr>
        <w:rPr>
          <w:bCs/>
        </w:rPr>
      </w:pPr>
      <w:r>
        <w:rPr>
          <w:bCs/>
        </w:rPr>
        <w:t>NASPAA Executive Education Committee (2023)</w:t>
      </w:r>
    </w:p>
    <w:p w14:paraId="1F441F67" w14:textId="47EDDEF3" w:rsidR="00986CF0" w:rsidRPr="00503FC0" w:rsidRDefault="00986CF0" w:rsidP="001D692D">
      <w:pPr>
        <w:rPr>
          <w:color w:val="000000" w:themeColor="text1"/>
        </w:rPr>
      </w:pPr>
      <w:r w:rsidRPr="00503FC0">
        <w:rPr>
          <w:bCs/>
        </w:rPr>
        <w:t xml:space="preserve">Reviewer for </w:t>
      </w:r>
      <w:r w:rsidRPr="00503FC0">
        <w:rPr>
          <w:color w:val="000000" w:themeColor="text1"/>
        </w:rPr>
        <w:t xml:space="preserve">the </w:t>
      </w:r>
      <w:r w:rsidRPr="00503FC0">
        <w:rPr>
          <w:i/>
          <w:iCs/>
          <w:color w:val="000000" w:themeColor="text1"/>
        </w:rPr>
        <w:t>Review of Public Personnel Administration</w:t>
      </w:r>
      <w:r w:rsidRPr="00503FC0">
        <w:rPr>
          <w:color w:val="000000" w:themeColor="text1"/>
        </w:rPr>
        <w:t xml:space="preserve"> </w:t>
      </w:r>
    </w:p>
    <w:p w14:paraId="13756B24" w14:textId="073395FE" w:rsidR="00986CF0" w:rsidRPr="00503FC0" w:rsidRDefault="00986CF0" w:rsidP="001D692D">
      <w:pPr>
        <w:rPr>
          <w:color w:val="000000" w:themeColor="text1"/>
        </w:rPr>
      </w:pPr>
      <w:r w:rsidRPr="00503FC0">
        <w:rPr>
          <w:bCs/>
        </w:rPr>
        <w:t xml:space="preserve">Reviewer for </w:t>
      </w:r>
      <w:r w:rsidRPr="00503FC0">
        <w:rPr>
          <w:color w:val="000000" w:themeColor="text1"/>
        </w:rPr>
        <w:t xml:space="preserve">the </w:t>
      </w:r>
      <w:r w:rsidRPr="00503FC0">
        <w:rPr>
          <w:i/>
          <w:iCs/>
        </w:rPr>
        <w:t xml:space="preserve">American Review of Public Administration </w:t>
      </w:r>
    </w:p>
    <w:p w14:paraId="1A9C0AD0" w14:textId="610DEE43" w:rsidR="00986CF0" w:rsidRPr="00503FC0" w:rsidRDefault="00986CF0" w:rsidP="001D692D">
      <w:pPr>
        <w:rPr>
          <w:color w:val="000000" w:themeColor="text1"/>
        </w:rPr>
      </w:pPr>
      <w:r w:rsidRPr="00503FC0">
        <w:rPr>
          <w:bCs/>
        </w:rPr>
        <w:t xml:space="preserve">Reviewer for </w:t>
      </w:r>
      <w:r w:rsidRPr="00503FC0">
        <w:rPr>
          <w:i/>
          <w:iCs/>
          <w:color w:val="000000" w:themeColor="text1"/>
        </w:rPr>
        <w:t xml:space="preserve">Public Administration Review </w:t>
      </w:r>
    </w:p>
    <w:p w14:paraId="6F579305" w14:textId="6E7A7AFF" w:rsidR="00986CF0" w:rsidRPr="00503FC0" w:rsidRDefault="00986CF0" w:rsidP="001D692D">
      <w:pPr>
        <w:rPr>
          <w:color w:val="000000" w:themeColor="text1"/>
        </w:rPr>
      </w:pPr>
      <w:r w:rsidRPr="00503FC0">
        <w:rPr>
          <w:bCs/>
        </w:rPr>
        <w:t xml:space="preserve">Reviewer for </w:t>
      </w:r>
      <w:r w:rsidRPr="00503FC0">
        <w:rPr>
          <w:i/>
          <w:iCs/>
          <w:color w:val="000000" w:themeColor="text1"/>
        </w:rPr>
        <w:t xml:space="preserve">Public Management Review </w:t>
      </w:r>
    </w:p>
    <w:p w14:paraId="0DB00F45" w14:textId="43447D1A" w:rsidR="00986CF0" w:rsidRPr="00503FC0" w:rsidRDefault="00986CF0" w:rsidP="001D692D">
      <w:pPr>
        <w:rPr>
          <w:color w:val="000000" w:themeColor="text1"/>
        </w:rPr>
      </w:pPr>
      <w:r w:rsidRPr="00503FC0">
        <w:rPr>
          <w:color w:val="000000" w:themeColor="text1"/>
        </w:rPr>
        <w:t xml:space="preserve">Reviewer for </w:t>
      </w:r>
      <w:r w:rsidRPr="00503FC0">
        <w:rPr>
          <w:i/>
          <w:iCs/>
          <w:color w:val="000000" w:themeColor="text1"/>
        </w:rPr>
        <w:t xml:space="preserve">Administration and Society </w:t>
      </w:r>
    </w:p>
    <w:p w14:paraId="267FC759" w14:textId="1073CBBF" w:rsidR="00FB0E65" w:rsidRPr="00503FC0" w:rsidRDefault="00DB42BF" w:rsidP="001D692D">
      <w:r w:rsidRPr="00503FC0">
        <w:t xml:space="preserve">Reviewer for </w:t>
      </w:r>
      <w:r w:rsidRPr="00503FC0">
        <w:rPr>
          <w:i/>
          <w:iCs/>
        </w:rPr>
        <w:t>Public Personnel Management</w:t>
      </w:r>
      <w:r w:rsidRPr="00503FC0">
        <w:t xml:space="preserve"> </w:t>
      </w:r>
    </w:p>
    <w:p w14:paraId="3D1B9934" w14:textId="79BE4A97" w:rsidR="00FB0E65" w:rsidRPr="00503FC0" w:rsidRDefault="00FB0E65" w:rsidP="001D692D">
      <w:r w:rsidRPr="00503FC0">
        <w:t xml:space="preserve">Reviewer for </w:t>
      </w:r>
      <w:r w:rsidRPr="00503FC0">
        <w:rPr>
          <w:rFonts w:eastAsia="Times New Roman"/>
          <w:i/>
          <w:iCs/>
          <w:color w:val="333333"/>
        </w:rPr>
        <w:t xml:space="preserve">Public Administration Quarterly </w:t>
      </w:r>
    </w:p>
    <w:p w14:paraId="33757BD0" w14:textId="77777777" w:rsidR="00FB0E65" w:rsidRPr="00503FC0" w:rsidRDefault="00FB0E65" w:rsidP="00986CF0">
      <w:pPr>
        <w:spacing w:after="120"/>
      </w:pPr>
    </w:p>
    <w:p w14:paraId="4A818133" w14:textId="77777777" w:rsidR="00986CF0" w:rsidRPr="00503FC0" w:rsidRDefault="00986CF0" w:rsidP="00986CF0">
      <w:pPr>
        <w:spacing w:after="120"/>
        <w:rPr>
          <w:b/>
        </w:rPr>
      </w:pPr>
      <w:r w:rsidRPr="00503FC0">
        <w:rPr>
          <w:b/>
        </w:rPr>
        <w:t>COMMUNITY SERVICE</w:t>
      </w:r>
    </w:p>
    <w:p w14:paraId="65466A33" w14:textId="245737FA" w:rsidR="00986CF0" w:rsidRPr="00503FC0" w:rsidRDefault="00986CF0" w:rsidP="00E44C9E">
      <w:r w:rsidRPr="00503FC0">
        <w:t xml:space="preserve">Community Organizer and Advisor, Village of Palmetto Bay (2017 – </w:t>
      </w:r>
      <w:r w:rsidR="00777E9F" w:rsidRPr="00503FC0">
        <w:t>2020</w:t>
      </w:r>
      <w:r w:rsidRPr="00503FC0">
        <w:t>)</w:t>
      </w:r>
    </w:p>
    <w:p w14:paraId="59651D36" w14:textId="77777777" w:rsidR="00986CF0" w:rsidRPr="00503FC0" w:rsidRDefault="00986CF0" w:rsidP="00E44C9E">
      <w:pPr>
        <w:rPr>
          <w:b/>
        </w:rPr>
      </w:pPr>
      <w:r w:rsidRPr="00503FC0">
        <w:t>Independent Consultant, Department of Homeland Security – Washington, DC (2/2011)</w:t>
      </w:r>
    </w:p>
    <w:p w14:paraId="171E9608" w14:textId="77777777" w:rsidR="00986CF0" w:rsidRPr="00503FC0" w:rsidRDefault="00986CF0" w:rsidP="00E44C9E">
      <w:r w:rsidRPr="00503FC0">
        <w:t>Instructional Assistant, Ashburton Elementary School, Bethesda, MD (9/2011 – 9/2012)</w:t>
      </w:r>
    </w:p>
    <w:p w14:paraId="0B6E7C96" w14:textId="77777777" w:rsidR="00986CF0" w:rsidRPr="00503FC0" w:rsidRDefault="00986CF0" w:rsidP="00E44C9E">
      <w:r w:rsidRPr="00503FC0">
        <w:t>Instructional Assistant and Fundraising, St. Mary Catholic School, Hagerstown, MD (9/2007 – 6/2011)</w:t>
      </w:r>
    </w:p>
    <w:p w14:paraId="28AE4B81" w14:textId="77777777" w:rsidR="00986CF0" w:rsidRPr="00503FC0" w:rsidRDefault="00986CF0" w:rsidP="00E44C9E">
      <w:r w:rsidRPr="00503FC0">
        <w:t>Group Consultant, YMCA Swim Team, Hagerstown, MD (10/2010 – 4/2011)</w:t>
      </w:r>
    </w:p>
    <w:p w14:paraId="41935281" w14:textId="77777777" w:rsidR="00986CF0" w:rsidRPr="00503FC0" w:rsidRDefault="00986CF0" w:rsidP="00986CF0">
      <w:pPr>
        <w:rPr>
          <w:b/>
          <w:bCs/>
        </w:rPr>
      </w:pPr>
    </w:p>
    <w:p w14:paraId="4BD0F302" w14:textId="77777777" w:rsidR="00986CF0" w:rsidRPr="00503FC0" w:rsidRDefault="00986CF0" w:rsidP="00986CF0">
      <w:pPr>
        <w:rPr>
          <w:b/>
          <w:bCs/>
        </w:rPr>
      </w:pPr>
      <w:r w:rsidRPr="00503FC0">
        <w:rPr>
          <w:b/>
          <w:bCs/>
        </w:rPr>
        <w:t>COURSES TAUGHT AT FIU</w:t>
      </w:r>
    </w:p>
    <w:p w14:paraId="2A076CE5" w14:textId="77777777" w:rsidR="00986CF0" w:rsidRPr="00503FC0" w:rsidRDefault="00986CF0" w:rsidP="00986CF0">
      <w:pPr>
        <w:rPr>
          <w:b/>
          <w:bCs/>
        </w:rPr>
      </w:pPr>
    </w:p>
    <w:p w14:paraId="79E94682" w14:textId="77777777" w:rsidR="00986CF0" w:rsidRPr="00503FC0" w:rsidRDefault="00986CF0" w:rsidP="00986CF0">
      <w:r w:rsidRPr="00503FC0">
        <w:t xml:space="preserve">Graduate Courses: </w:t>
      </w:r>
    </w:p>
    <w:p w14:paraId="0542E7B6" w14:textId="4FB559A5" w:rsidR="00986CF0" w:rsidRDefault="00986CF0" w:rsidP="00986CF0">
      <w:pPr>
        <w:pStyle w:val="ListParagraph"/>
        <w:rPr>
          <w:rFonts w:ascii="Times New Roman" w:hAnsi="Times New Roman"/>
          <w:sz w:val="24"/>
          <w:szCs w:val="24"/>
        </w:rPr>
      </w:pPr>
      <w:r w:rsidRPr="00503FC0">
        <w:rPr>
          <w:rFonts w:ascii="Times New Roman" w:hAnsi="Times New Roman"/>
          <w:sz w:val="24"/>
          <w:szCs w:val="24"/>
        </w:rPr>
        <w:t>PAD 6053 Political, Social, and Economic C</w:t>
      </w:r>
      <w:r w:rsidR="00AE4E19" w:rsidRPr="00503FC0">
        <w:rPr>
          <w:rFonts w:ascii="Times New Roman" w:hAnsi="Times New Roman"/>
          <w:sz w:val="24"/>
          <w:szCs w:val="24"/>
        </w:rPr>
        <w:t>ontext of Public Administration</w:t>
      </w:r>
      <w:r w:rsidRPr="00503FC0">
        <w:rPr>
          <w:rFonts w:ascii="Times New Roman" w:hAnsi="Times New Roman"/>
          <w:sz w:val="24"/>
          <w:szCs w:val="24"/>
        </w:rPr>
        <w:t xml:space="preserve"> </w:t>
      </w:r>
    </w:p>
    <w:p w14:paraId="2D0A4EEA" w14:textId="41DA9F69" w:rsidR="005B5B30" w:rsidRDefault="005B5B30" w:rsidP="00986CF0">
      <w:pPr>
        <w:pStyle w:val="ListParagraph"/>
        <w:rPr>
          <w:rFonts w:ascii="Times New Roman" w:hAnsi="Times New Roman"/>
          <w:sz w:val="24"/>
          <w:szCs w:val="24"/>
        </w:rPr>
      </w:pPr>
      <w:r>
        <w:rPr>
          <w:rFonts w:ascii="Times New Roman" w:hAnsi="Times New Roman"/>
          <w:sz w:val="24"/>
          <w:szCs w:val="24"/>
        </w:rPr>
        <w:t>PAD 6056</w:t>
      </w:r>
      <w:r w:rsidR="002D7775">
        <w:rPr>
          <w:rFonts w:ascii="Times New Roman" w:hAnsi="Times New Roman"/>
          <w:sz w:val="24"/>
          <w:szCs w:val="24"/>
        </w:rPr>
        <w:t xml:space="preserve"> The Practice of Public Management</w:t>
      </w:r>
    </w:p>
    <w:p w14:paraId="6DC074B1" w14:textId="4E697CE4" w:rsidR="00521227" w:rsidRPr="00503FC0" w:rsidRDefault="00521227" w:rsidP="00986CF0">
      <w:pPr>
        <w:pStyle w:val="ListParagraph"/>
        <w:rPr>
          <w:rFonts w:ascii="Times New Roman" w:hAnsi="Times New Roman"/>
          <w:sz w:val="24"/>
          <w:szCs w:val="24"/>
        </w:rPr>
      </w:pPr>
      <w:r>
        <w:rPr>
          <w:rFonts w:ascii="Times New Roman" w:hAnsi="Times New Roman"/>
          <w:sz w:val="24"/>
          <w:szCs w:val="24"/>
        </w:rPr>
        <w:t>PAD 6366 Policy and Program Implementation (Developed for summer 2025)</w:t>
      </w:r>
    </w:p>
    <w:p w14:paraId="72BFD59B" w14:textId="587339D7" w:rsidR="00986CF0" w:rsidRPr="00503FC0" w:rsidRDefault="00986CF0" w:rsidP="00986CF0">
      <w:pPr>
        <w:pStyle w:val="ListParagraph"/>
        <w:rPr>
          <w:rFonts w:ascii="Times New Roman" w:hAnsi="Times New Roman"/>
          <w:sz w:val="24"/>
          <w:szCs w:val="24"/>
        </w:rPr>
      </w:pPr>
      <w:r w:rsidRPr="00503FC0">
        <w:rPr>
          <w:rFonts w:ascii="Times New Roman" w:hAnsi="Times New Roman"/>
          <w:sz w:val="24"/>
          <w:szCs w:val="24"/>
        </w:rPr>
        <w:t>PAD 6417 Human Resource Policy and Management (both online and in-person)</w:t>
      </w:r>
      <w:r w:rsidR="00C31C3B" w:rsidRPr="00503FC0">
        <w:rPr>
          <w:rFonts w:ascii="Times New Roman" w:hAnsi="Times New Roman"/>
          <w:sz w:val="24"/>
          <w:szCs w:val="24"/>
        </w:rPr>
        <w:t xml:space="preserve"> – Online Quality Matters Certified</w:t>
      </w:r>
    </w:p>
    <w:p w14:paraId="6D017B46" w14:textId="1FF8D243" w:rsidR="00AE4E19" w:rsidRDefault="00AE4E19" w:rsidP="00986CF0">
      <w:pPr>
        <w:pStyle w:val="ListParagraph"/>
        <w:rPr>
          <w:rFonts w:ascii="Times New Roman" w:hAnsi="Times New Roman"/>
          <w:sz w:val="24"/>
          <w:szCs w:val="24"/>
        </w:rPr>
      </w:pPr>
      <w:r w:rsidRPr="00503FC0">
        <w:rPr>
          <w:rFonts w:ascii="Times New Roman" w:hAnsi="Times New Roman"/>
          <w:sz w:val="24"/>
          <w:szCs w:val="24"/>
        </w:rPr>
        <w:t>PAD 6437 Dynamics of Individual Growth</w:t>
      </w:r>
    </w:p>
    <w:p w14:paraId="6BACDC3B" w14:textId="526AD51E" w:rsidR="00521227" w:rsidRPr="00503FC0" w:rsidRDefault="00521227" w:rsidP="00986CF0">
      <w:pPr>
        <w:pStyle w:val="ListParagraph"/>
        <w:rPr>
          <w:rFonts w:ascii="Times New Roman" w:hAnsi="Times New Roman"/>
          <w:sz w:val="24"/>
          <w:szCs w:val="24"/>
        </w:rPr>
      </w:pPr>
      <w:r>
        <w:rPr>
          <w:rFonts w:ascii="Times New Roman" w:hAnsi="Times New Roman"/>
          <w:sz w:val="24"/>
          <w:szCs w:val="24"/>
        </w:rPr>
        <w:t>PAD 6726 Applied Research Methods for Public and Nonprofit Organizations</w:t>
      </w:r>
    </w:p>
    <w:p w14:paraId="447286C1" w14:textId="77777777" w:rsidR="00986CF0" w:rsidRPr="00503FC0" w:rsidRDefault="00986CF0" w:rsidP="00986CF0">
      <w:pPr>
        <w:pStyle w:val="ListParagraph"/>
        <w:rPr>
          <w:rFonts w:ascii="Times New Roman" w:hAnsi="Times New Roman"/>
          <w:sz w:val="24"/>
          <w:szCs w:val="24"/>
        </w:rPr>
      </w:pPr>
      <w:r w:rsidRPr="00503FC0">
        <w:rPr>
          <w:rFonts w:ascii="Times New Roman" w:hAnsi="Times New Roman"/>
          <w:sz w:val="24"/>
          <w:szCs w:val="24"/>
        </w:rPr>
        <w:t>PAD 7155 Organizational Development and Change in Public and Nonprofit Organizations</w:t>
      </w:r>
    </w:p>
    <w:p w14:paraId="743289C1" w14:textId="2521AA23" w:rsidR="00986CF0" w:rsidRPr="00503FC0" w:rsidRDefault="00986CF0" w:rsidP="001D692D">
      <w:pPr>
        <w:pStyle w:val="ListParagraph"/>
        <w:rPr>
          <w:rFonts w:ascii="Times New Roman" w:hAnsi="Times New Roman"/>
          <w:sz w:val="24"/>
          <w:szCs w:val="24"/>
        </w:rPr>
      </w:pPr>
      <w:r w:rsidRPr="00503FC0">
        <w:rPr>
          <w:rFonts w:ascii="Times New Roman" w:hAnsi="Times New Roman"/>
          <w:sz w:val="24"/>
          <w:szCs w:val="24"/>
        </w:rPr>
        <w:t>ISS 6926 M.A. in Global Affairs Capstone</w:t>
      </w:r>
    </w:p>
    <w:p w14:paraId="51DBA8EC" w14:textId="77777777" w:rsidR="00986CF0" w:rsidRPr="00503FC0" w:rsidRDefault="00986CF0" w:rsidP="00986CF0">
      <w:r w:rsidRPr="00503FC0">
        <w:t xml:space="preserve">Undergraduate Courses: </w:t>
      </w:r>
    </w:p>
    <w:p w14:paraId="72EC50A7" w14:textId="0155CED0" w:rsidR="00986CF0" w:rsidRPr="00503FC0" w:rsidRDefault="00986CF0" w:rsidP="00986CF0">
      <w:pPr>
        <w:pStyle w:val="ListParagraph"/>
        <w:rPr>
          <w:rFonts w:ascii="Times New Roman" w:hAnsi="Times New Roman"/>
          <w:sz w:val="24"/>
          <w:szCs w:val="24"/>
        </w:rPr>
      </w:pPr>
      <w:r w:rsidRPr="00503FC0">
        <w:rPr>
          <w:rFonts w:ascii="Times New Roman" w:hAnsi="Times New Roman"/>
          <w:sz w:val="24"/>
          <w:szCs w:val="24"/>
        </w:rPr>
        <w:t>PAD 3003 Introduction to Public Administration (both online and in-person)</w:t>
      </w:r>
      <w:r w:rsidR="00C31C3B" w:rsidRPr="00503FC0">
        <w:rPr>
          <w:rFonts w:ascii="Times New Roman" w:hAnsi="Times New Roman"/>
          <w:sz w:val="24"/>
          <w:szCs w:val="24"/>
        </w:rPr>
        <w:t xml:space="preserve"> – Online Quality Matters Certified</w:t>
      </w:r>
    </w:p>
    <w:p w14:paraId="6EDF1E96" w14:textId="77777777" w:rsidR="00986CF0" w:rsidRPr="00503FC0" w:rsidRDefault="00986CF0" w:rsidP="00986CF0">
      <w:pPr>
        <w:pStyle w:val="ListParagraph"/>
        <w:rPr>
          <w:rFonts w:ascii="Times New Roman" w:hAnsi="Times New Roman"/>
          <w:sz w:val="24"/>
          <w:szCs w:val="24"/>
        </w:rPr>
      </w:pPr>
      <w:r w:rsidRPr="00503FC0">
        <w:rPr>
          <w:rFonts w:ascii="Times New Roman" w:hAnsi="Times New Roman"/>
          <w:sz w:val="24"/>
          <w:szCs w:val="24"/>
        </w:rPr>
        <w:t>PAD 3034 Policy Development and Implementation</w:t>
      </w:r>
    </w:p>
    <w:p w14:paraId="00A54D84" w14:textId="77777777" w:rsidR="00986CF0" w:rsidRPr="00503FC0" w:rsidRDefault="00986CF0" w:rsidP="00986CF0">
      <w:pPr>
        <w:ind w:left="720" w:hanging="720"/>
      </w:pPr>
      <w:r w:rsidRPr="00503FC0">
        <w:t>Executive Master of Public Administration Summer Workshop: Getting the Most out of the Hiring Process (2015 - 2017)</w:t>
      </w:r>
    </w:p>
    <w:p w14:paraId="609B7F84" w14:textId="77777777" w:rsidR="00986CF0" w:rsidRPr="00503FC0" w:rsidRDefault="00986CF0" w:rsidP="00986CF0">
      <w:pPr>
        <w:rPr>
          <w:b/>
          <w:bCs/>
        </w:rPr>
      </w:pPr>
    </w:p>
    <w:p w14:paraId="56D7EF73" w14:textId="77777777" w:rsidR="00C06481" w:rsidRPr="00503FC0" w:rsidRDefault="00C06481" w:rsidP="00C06481">
      <w:pPr>
        <w:widowControl w:val="0"/>
        <w:autoSpaceDE w:val="0"/>
        <w:autoSpaceDN w:val="0"/>
        <w:adjustRightInd w:val="0"/>
        <w:rPr>
          <w:lang w:eastAsia="ja-JP"/>
        </w:rPr>
      </w:pPr>
      <w:r w:rsidRPr="00503FC0">
        <w:rPr>
          <w:b/>
          <w:bCs/>
          <w:lang w:eastAsia="ja-JP"/>
        </w:rPr>
        <w:t xml:space="preserve">PROFESSIONAL HONORS, PRIZES, FELLOWSHIPS </w:t>
      </w:r>
    </w:p>
    <w:p w14:paraId="3509FD99" w14:textId="77777777" w:rsidR="00C06481" w:rsidRPr="00503FC0" w:rsidRDefault="00C06481" w:rsidP="00C06481">
      <w:pPr>
        <w:widowControl w:val="0"/>
        <w:rPr>
          <w:b/>
        </w:rPr>
      </w:pPr>
    </w:p>
    <w:p w14:paraId="56D4EC7F" w14:textId="38AEFD25" w:rsidR="00521227" w:rsidRDefault="00521227" w:rsidP="00C06481">
      <w:pPr>
        <w:spacing w:after="120"/>
      </w:pPr>
      <w:r>
        <w:t>FIU University Graduate School Best Graduate Program Director (2025)</w:t>
      </w:r>
    </w:p>
    <w:p w14:paraId="5B52A2DC" w14:textId="3F7DC3FF" w:rsidR="00C06481" w:rsidRDefault="00C06481" w:rsidP="00C06481">
      <w:pPr>
        <w:spacing w:after="120"/>
      </w:pPr>
      <w:r>
        <w:t>NASPAA NEXT 2022</w:t>
      </w:r>
    </w:p>
    <w:p w14:paraId="0C3EA851" w14:textId="77777777" w:rsidR="00C06481" w:rsidRPr="00503FC0" w:rsidRDefault="00C06481" w:rsidP="00C06481">
      <w:pPr>
        <w:spacing w:after="120"/>
      </w:pPr>
      <w:r w:rsidRPr="00503FC0">
        <w:t xml:space="preserve">Presidential Management Fellow </w:t>
      </w:r>
    </w:p>
    <w:p w14:paraId="5ACBEF76" w14:textId="77777777" w:rsidR="00C06481" w:rsidRPr="00503FC0" w:rsidRDefault="00C06481" w:rsidP="00C06481">
      <w:pPr>
        <w:spacing w:after="120"/>
      </w:pPr>
      <w:r w:rsidRPr="00503FC0">
        <w:t>Letter of Commendation from President Clinton for work on the HIPAA Privacy regulation</w:t>
      </w:r>
    </w:p>
    <w:p w14:paraId="5CAE5902" w14:textId="77777777" w:rsidR="00C06481" w:rsidRPr="00503FC0" w:rsidRDefault="00C06481" w:rsidP="00C06481">
      <w:pPr>
        <w:spacing w:after="120"/>
      </w:pPr>
      <w:r w:rsidRPr="00503FC0">
        <w:t>US Department of Health and Human Services Secretary’s Award for Distinguished Service for work on the HIPAA Privacy regulation – Secretary Tommy Thompson</w:t>
      </w:r>
    </w:p>
    <w:p w14:paraId="27998515" w14:textId="77777777" w:rsidR="00C06481" w:rsidRPr="00503FC0" w:rsidRDefault="00C06481" w:rsidP="00C06481">
      <w:pPr>
        <w:spacing w:after="120"/>
      </w:pPr>
      <w:r w:rsidRPr="00503FC0">
        <w:t>US Department of Health and Human Services Secretary’s Award for Distinguished Service for work on the HIPAA Privacy regulation – Secretary Donna Shalala</w:t>
      </w:r>
    </w:p>
    <w:p w14:paraId="47934AEC" w14:textId="77777777" w:rsidR="00C06481" w:rsidRPr="00503FC0" w:rsidRDefault="00C06481" w:rsidP="00C06481">
      <w:pPr>
        <w:spacing w:after="120"/>
      </w:pPr>
      <w:r w:rsidRPr="00503FC0">
        <w:t>Assistant Secretary for Planning and Evaluation Certificate of Appreciation and Commendation</w:t>
      </w:r>
    </w:p>
    <w:p w14:paraId="78AE26D5" w14:textId="77777777" w:rsidR="00C06481" w:rsidRPr="00503FC0" w:rsidRDefault="00C06481" w:rsidP="00C06481">
      <w:pPr>
        <w:spacing w:after="120"/>
      </w:pPr>
      <w:r w:rsidRPr="00503FC0">
        <w:t xml:space="preserve">Human Services Award from the State of Maryland for resourcefulness and commitment during </w:t>
      </w:r>
      <w:proofErr w:type="gramStart"/>
      <w:r w:rsidRPr="00503FC0">
        <w:t>a crisis situation</w:t>
      </w:r>
      <w:proofErr w:type="gramEnd"/>
      <w:r w:rsidRPr="00503FC0">
        <w:t xml:space="preserve"> where a vulnerable client needed emergency housing to protect her from abuse</w:t>
      </w:r>
    </w:p>
    <w:p w14:paraId="4C14B72F" w14:textId="77777777" w:rsidR="00C06481" w:rsidRPr="00503FC0" w:rsidRDefault="00C06481" w:rsidP="00C06481">
      <w:pPr>
        <w:spacing w:after="120"/>
      </w:pPr>
      <w:r w:rsidRPr="00503FC0">
        <w:t>State of Maryland Award Nomination for creativity in human services</w:t>
      </w:r>
    </w:p>
    <w:p w14:paraId="51C45F03" w14:textId="77777777" w:rsidR="00C06481" w:rsidRPr="00503FC0" w:rsidRDefault="00C06481" w:rsidP="00C06481">
      <w:pPr>
        <w:spacing w:after="120"/>
      </w:pPr>
      <w:r w:rsidRPr="00503FC0">
        <w:t>John D. Young Award for Scholarship, Leadership, and Commitment to public service given to one first year graduate student in American University’s School of Public Affairs</w:t>
      </w:r>
    </w:p>
    <w:p w14:paraId="757DE73B" w14:textId="77777777" w:rsidR="00C06481" w:rsidRPr="00503FC0" w:rsidRDefault="00C06481" w:rsidP="00C06481">
      <w:pPr>
        <w:spacing w:after="120"/>
      </w:pPr>
      <w:r w:rsidRPr="00503FC0">
        <w:t>Nominated for the ASPA Leonard D. White Award for the best dissertation in the field of Public Administration</w:t>
      </w:r>
    </w:p>
    <w:p w14:paraId="7A1CA6E9" w14:textId="77777777" w:rsidR="00C06481" w:rsidRPr="00503FC0" w:rsidRDefault="00C06481" w:rsidP="00C06481">
      <w:pPr>
        <w:spacing w:after="120"/>
      </w:pPr>
      <w:r w:rsidRPr="00503FC0">
        <w:t>Nominated for the NASPAA Emerging Scholar Award by American University</w:t>
      </w:r>
    </w:p>
    <w:p w14:paraId="383C28D0" w14:textId="77777777" w:rsidR="00C06481" w:rsidRPr="00503FC0" w:rsidRDefault="00C06481" w:rsidP="00C06481">
      <w:pPr>
        <w:spacing w:after="120"/>
      </w:pPr>
      <w:r w:rsidRPr="00503FC0">
        <w:t xml:space="preserve">Pi Alpha </w:t>
      </w:r>
      <w:proofErr w:type="spellStart"/>
      <w:r w:rsidRPr="00503FC0">
        <w:t>Alpha</w:t>
      </w:r>
      <w:proofErr w:type="spellEnd"/>
      <w:r w:rsidRPr="00503FC0">
        <w:t xml:space="preserve"> Membership – National Honor Society for Public Affairs and Administration</w:t>
      </w:r>
    </w:p>
    <w:p w14:paraId="4877DE7E" w14:textId="77777777" w:rsidR="004D1E3A" w:rsidRPr="00503FC0" w:rsidRDefault="004D1E3A"/>
    <w:sectPr w:rsidR="004D1E3A" w:rsidRPr="00503FC0" w:rsidSect="00D2793E">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auto"/>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21E"/>
    <w:multiLevelType w:val="multilevel"/>
    <w:tmpl w:val="F19EF3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308F8"/>
    <w:multiLevelType w:val="hybridMultilevel"/>
    <w:tmpl w:val="8AEA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83584"/>
    <w:multiLevelType w:val="multilevel"/>
    <w:tmpl w:val="6A1E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2428113">
    <w:abstractNumId w:val="1"/>
  </w:num>
  <w:num w:numId="2" w16cid:durableId="1768380196">
    <w:abstractNumId w:val="2"/>
  </w:num>
  <w:num w:numId="3" w16cid:durableId="17990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F0"/>
    <w:rsid w:val="00005000"/>
    <w:rsid w:val="00005D24"/>
    <w:rsid w:val="00016241"/>
    <w:rsid w:val="00041F89"/>
    <w:rsid w:val="00080F30"/>
    <w:rsid w:val="000819C5"/>
    <w:rsid w:val="00083432"/>
    <w:rsid w:val="00084F81"/>
    <w:rsid w:val="00094DA2"/>
    <w:rsid w:val="000A0250"/>
    <w:rsid w:val="000A5F79"/>
    <w:rsid w:val="000C1A1E"/>
    <w:rsid w:val="000C332E"/>
    <w:rsid w:val="000D7938"/>
    <w:rsid w:val="000E43D1"/>
    <w:rsid w:val="00107647"/>
    <w:rsid w:val="001114BE"/>
    <w:rsid w:val="00111678"/>
    <w:rsid w:val="00116C44"/>
    <w:rsid w:val="00153C4F"/>
    <w:rsid w:val="001655B1"/>
    <w:rsid w:val="001809AF"/>
    <w:rsid w:val="001A4DF3"/>
    <w:rsid w:val="001B1CC7"/>
    <w:rsid w:val="001C0171"/>
    <w:rsid w:val="001C3A04"/>
    <w:rsid w:val="001D1050"/>
    <w:rsid w:val="001D692D"/>
    <w:rsid w:val="00201545"/>
    <w:rsid w:val="002035C9"/>
    <w:rsid w:val="00213817"/>
    <w:rsid w:val="00222657"/>
    <w:rsid w:val="00241519"/>
    <w:rsid w:val="00253F60"/>
    <w:rsid w:val="00271F32"/>
    <w:rsid w:val="002D7775"/>
    <w:rsid w:val="002E4B8B"/>
    <w:rsid w:val="002F13F9"/>
    <w:rsid w:val="0033030A"/>
    <w:rsid w:val="00342098"/>
    <w:rsid w:val="003717B6"/>
    <w:rsid w:val="00381A35"/>
    <w:rsid w:val="00392F91"/>
    <w:rsid w:val="003C7229"/>
    <w:rsid w:val="00404EE1"/>
    <w:rsid w:val="00411ECE"/>
    <w:rsid w:val="00414F68"/>
    <w:rsid w:val="004223D5"/>
    <w:rsid w:val="00426DBA"/>
    <w:rsid w:val="00426E28"/>
    <w:rsid w:val="00454CBD"/>
    <w:rsid w:val="00457664"/>
    <w:rsid w:val="0047034F"/>
    <w:rsid w:val="00476273"/>
    <w:rsid w:val="00496CFB"/>
    <w:rsid w:val="004A1B63"/>
    <w:rsid w:val="004A4174"/>
    <w:rsid w:val="004A5E81"/>
    <w:rsid w:val="004B6ED1"/>
    <w:rsid w:val="004D1E3A"/>
    <w:rsid w:val="004D27A8"/>
    <w:rsid w:val="004D4210"/>
    <w:rsid w:val="004E2227"/>
    <w:rsid w:val="004E549F"/>
    <w:rsid w:val="004F147A"/>
    <w:rsid w:val="00503FC0"/>
    <w:rsid w:val="00521227"/>
    <w:rsid w:val="005245DB"/>
    <w:rsid w:val="005270D8"/>
    <w:rsid w:val="005920EB"/>
    <w:rsid w:val="00594E43"/>
    <w:rsid w:val="00596624"/>
    <w:rsid w:val="00597450"/>
    <w:rsid w:val="005B0C14"/>
    <w:rsid w:val="005B2DDB"/>
    <w:rsid w:val="005B4911"/>
    <w:rsid w:val="005B5B30"/>
    <w:rsid w:val="005E2C73"/>
    <w:rsid w:val="005F7449"/>
    <w:rsid w:val="00604961"/>
    <w:rsid w:val="006176A3"/>
    <w:rsid w:val="00630929"/>
    <w:rsid w:val="006336DD"/>
    <w:rsid w:val="00650C81"/>
    <w:rsid w:val="006603DE"/>
    <w:rsid w:val="006828FA"/>
    <w:rsid w:val="00685DEC"/>
    <w:rsid w:val="0069712B"/>
    <w:rsid w:val="006B6A1D"/>
    <w:rsid w:val="006B7DB9"/>
    <w:rsid w:val="006C1430"/>
    <w:rsid w:val="006D3EBD"/>
    <w:rsid w:val="006D719F"/>
    <w:rsid w:val="0070573C"/>
    <w:rsid w:val="00720AF2"/>
    <w:rsid w:val="00743193"/>
    <w:rsid w:val="00757500"/>
    <w:rsid w:val="00765AB7"/>
    <w:rsid w:val="00776118"/>
    <w:rsid w:val="00777E9F"/>
    <w:rsid w:val="0079442E"/>
    <w:rsid w:val="007A3E04"/>
    <w:rsid w:val="007B4D6D"/>
    <w:rsid w:val="007D6C89"/>
    <w:rsid w:val="007E063C"/>
    <w:rsid w:val="007F21BF"/>
    <w:rsid w:val="00802D6E"/>
    <w:rsid w:val="008163C3"/>
    <w:rsid w:val="00816A00"/>
    <w:rsid w:val="00821842"/>
    <w:rsid w:val="008231A4"/>
    <w:rsid w:val="00832AD5"/>
    <w:rsid w:val="00837834"/>
    <w:rsid w:val="00841CC2"/>
    <w:rsid w:val="0086146E"/>
    <w:rsid w:val="00873E5E"/>
    <w:rsid w:val="008805B9"/>
    <w:rsid w:val="008B4402"/>
    <w:rsid w:val="008B61A1"/>
    <w:rsid w:val="008C4492"/>
    <w:rsid w:val="008C51EA"/>
    <w:rsid w:val="008C6714"/>
    <w:rsid w:val="008E7CF3"/>
    <w:rsid w:val="00910277"/>
    <w:rsid w:val="00911A1F"/>
    <w:rsid w:val="0092009D"/>
    <w:rsid w:val="00920EC1"/>
    <w:rsid w:val="0093256D"/>
    <w:rsid w:val="009403B9"/>
    <w:rsid w:val="0094354E"/>
    <w:rsid w:val="009458B5"/>
    <w:rsid w:val="0095543D"/>
    <w:rsid w:val="00965D01"/>
    <w:rsid w:val="00966E59"/>
    <w:rsid w:val="00986CF0"/>
    <w:rsid w:val="009917D3"/>
    <w:rsid w:val="00991E0F"/>
    <w:rsid w:val="009A153E"/>
    <w:rsid w:val="009A3EAA"/>
    <w:rsid w:val="009B69F2"/>
    <w:rsid w:val="009C4A83"/>
    <w:rsid w:val="009D0847"/>
    <w:rsid w:val="009F1121"/>
    <w:rsid w:val="00A04B53"/>
    <w:rsid w:val="00A21ECE"/>
    <w:rsid w:val="00A507CD"/>
    <w:rsid w:val="00A5307F"/>
    <w:rsid w:val="00A65EA6"/>
    <w:rsid w:val="00A81DAE"/>
    <w:rsid w:val="00A87086"/>
    <w:rsid w:val="00A9246A"/>
    <w:rsid w:val="00A9427C"/>
    <w:rsid w:val="00AE2E56"/>
    <w:rsid w:val="00AE4E19"/>
    <w:rsid w:val="00AE77BD"/>
    <w:rsid w:val="00AE78A8"/>
    <w:rsid w:val="00AF2249"/>
    <w:rsid w:val="00AF5597"/>
    <w:rsid w:val="00B103CF"/>
    <w:rsid w:val="00B15F12"/>
    <w:rsid w:val="00B31894"/>
    <w:rsid w:val="00B43348"/>
    <w:rsid w:val="00B61894"/>
    <w:rsid w:val="00B61966"/>
    <w:rsid w:val="00B869BA"/>
    <w:rsid w:val="00B91E43"/>
    <w:rsid w:val="00BA237E"/>
    <w:rsid w:val="00BB3666"/>
    <w:rsid w:val="00BC0960"/>
    <w:rsid w:val="00BD501F"/>
    <w:rsid w:val="00BE1420"/>
    <w:rsid w:val="00BF3998"/>
    <w:rsid w:val="00C0291D"/>
    <w:rsid w:val="00C06481"/>
    <w:rsid w:val="00C25809"/>
    <w:rsid w:val="00C31C3B"/>
    <w:rsid w:val="00C332FB"/>
    <w:rsid w:val="00C41D09"/>
    <w:rsid w:val="00C42D1B"/>
    <w:rsid w:val="00C436D8"/>
    <w:rsid w:val="00C43726"/>
    <w:rsid w:val="00C43E63"/>
    <w:rsid w:val="00C45DD3"/>
    <w:rsid w:val="00C809E9"/>
    <w:rsid w:val="00C8101F"/>
    <w:rsid w:val="00CB6926"/>
    <w:rsid w:val="00CC2A84"/>
    <w:rsid w:val="00CD33C7"/>
    <w:rsid w:val="00CD77C4"/>
    <w:rsid w:val="00CF1A0A"/>
    <w:rsid w:val="00CF377D"/>
    <w:rsid w:val="00D05A9D"/>
    <w:rsid w:val="00D2793E"/>
    <w:rsid w:val="00D534B4"/>
    <w:rsid w:val="00D75E88"/>
    <w:rsid w:val="00D8514F"/>
    <w:rsid w:val="00D9330A"/>
    <w:rsid w:val="00D94800"/>
    <w:rsid w:val="00DA6470"/>
    <w:rsid w:val="00DB2FB5"/>
    <w:rsid w:val="00DB42BF"/>
    <w:rsid w:val="00DD17BD"/>
    <w:rsid w:val="00DD3641"/>
    <w:rsid w:val="00E0237F"/>
    <w:rsid w:val="00E05505"/>
    <w:rsid w:val="00E056FE"/>
    <w:rsid w:val="00E10C8C"/>
    <w:rsid w:val="00E33F75"/>
    <w:rsid w:val="00E44C9E"/>
    <w:rsid w:val="00E45FA8"/>
    <w:rsid w:val="00E54E4D"/>
    <w:rsid w:val="00E56349"/>
    <w:rsid w:val="00EA0293"/>
    <w:rsid w:val="00EA6BB6"/>
    <w:rsid w:val="00EB4055"/>
    <w:rsid w:val="00EC012B"/>
    <w:rsid w:val="00ED1B90"/>
    <w:rsid w:val="00F15335"/>
    <w:rsid w:val="00F24E8F"/>
    <w:rsid w:val="00F361CC"/>
    <w:rsid w:val="00F47FCC"/>
    <w:rsid w:val="00F57DF3"/>
    <w:rsid w:val="00F900DC"/>
    <w:rsid w:val="00FB0E65"/>
    <w:rsid w:val="00FD6AA3"/>
    <w:rsid w:val="00FE27F9"/>
    <w:rsid w:val="00FE3FFA"/>
    <w:rsid w:val="00FE4A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74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1CC"/>
    <w:rPr>
      <w:rFonts w:ascii="Times New Roman" w:hAnsi="Times New Roman" w:cs="Times New Roman"/>
    </w:rPr>
  </w:style>
  <w:style w:type="paragraph" w:styleId="Heading1">
    <w:name w:val="heading 1"/>
    <w:basedOn w:val="Normal"/>
    <w:next w:val="Normal"/>
    <w:link w:val="Heading1Char"/>
    <w:uiPriority w:val="9"/>
    <w:qFormat/>
    <w:rsid w:val="00222657"/>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F0"/>
    <w:pPr>
      <w:spacing w:after="200" w:line="276" w:lineRule="auto"/>
      <w:ind w:left="720"/>
      <w:contextualSpacing/>
    </w:pPr>
    <w:rPr>
      <w:rFonts w:ascii="Calibri" w:eastAsia="Calibri" w:hAnsi="Calibri"/>
      <w:sz w:val="22"/>
      <w:szCs w:val="22"/>
      <w:lang w:eastAsia="ja-JP"/>
    </w:rPr>
  </w:style>
  <w:style w:type="table" w:styleId="TableGrid">
    <w:name w:val="Table Grid"/>
    <w:basedOn w:val="TableNormal"/>
    <w:uiPriority w:val="59"/>
    <w:rsid w:val="00986CF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7E9F"/>
  </w:style>
  <w:style w:type="character" w:customStyle="1" w:styleId="normaltextrun">
    <w:name w:val="normaltextrun"/>
    <w:basedOn w:val="DefaultParagraphFont"/>
    <w:rsid w:val="001A4DF3"/>
  </w:style>
  <w:style w:type="paragraph" w:styleId="NormalWeb">
    <w:name w:val="Normal (Web)"/>
    <w:basedOn w:val="Normal"/>
    <w:uiPriority w:val="99"/>
    <w:unhideWhenUsed/>
    <w:rsid w:val="006D3EBD"/>
    <w:pPr>
      <w:spacing w:before="100" w:beforeAutospacing="1" w:after="100" w:afterAutospacing="1"/>
    </w:pPr>
    <w:rPr>
      <w:rFonts w:eastAsia="Times New Roman"/>
      <w:lang w:eastAsia="en-US"/>
    </w:rPr>
  </w:style>
  <w:style w:type="character" w:styleId="CommentReference">
    <w:name w:val="annotation reference"/>
    <w:basedOn w:val="DefaultParagraphFont"/>
    <w:uiPriority w:val="99"/>
    <w:semiHidden/>
    <w:unhideWhenUsed/>
    <w:rsid w:val="00685DEC"/>
    <w:rPr>
      <w:sz w:val="16"/>
      <w:szCs w:val="16"/>
    </w:rPr>
  </w:style>
  <w:style w:type="paragraph" w:styleId="CommentText">
    <w:name w:val="annotation text"/>
    <w:basedOn w:val="Normal"/>
    <w:link w:val="CommentTextChar"/>
    <w:uiPriority w:val="99"/>
    <w:unhideWhenUsed/>
    <w:rsid w:val="00685DE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85DEC"/>
    <w:rPr>
      <w:rFonts w:eastAsiaTheme="minorHAnsi"/>
      <w:sz w:val="20"/>
      <w:szCs w:val="20"/>
      <w:lang w:eastAsia="en-US"/>
    </w:rPr>
  </w:style>
  <w:style w:type="character" w:customStyle="1" w:styleId="Heading1Char">
    <w:name w:val="Heading 1 Char"/>
    <w:basedOn w:val="DefaultParagraphFont"/>
    <w:link w:val="Heading1"/>
    <w:uiPriority w:val="9"/>
    <w:rsid w:val="00222657"/>
    <w:rPr>
      <w:rFonts w:asciiTheme="majorHAnsi" w:eastAsiaTheme="majorEastAsia" w:hAnsiTheme="majorHAnsi" w:cstheme="majorBidi"/>
      <w:color w:val="2F5496" w:themeColor="accent1" w:themeShade="BF"/>
      <w:sz w:val="40"/>
      <w:szCs w:val="40"/>
      <w:lang w:eastAsia="en-US"/>
    </w:rPr>
  </w:style>
  <w:style w:type="character" w:customStyle="1" w:styleId="s7">
    <w:name w:val="s7"/>
    <w:basedOn w:val="DefaultParagraphFont"/>
    <w:rsid w:val="00776118"/>
  </w:style>
  <w:style w:type="paragraph" w:customStyle="1" w:styleId="p1">
    <w:name w:val="p1"/>
    <w:basedOn w:val="Normal"/>
    <w:rsid w:val="00776118"/>
    <w:rPr>
      <w:rFonts w:eastAsia="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3711">
      <w:bodyDiv w:val="1"/>
      <w:marLeft w:val="0"/>
      <w:marRight w:val="0"/>
      <w:marTop w:val="0"/>
      <w:marBottom w:val="0"/>
      <w:divBdr>
        <w:top w:val="none" w:sz="0" w:space="0" w:color="auto"/>
        <w:left w:val="none" w:sz="0" w:space="0" w:color="auto"/>
        <w:bottom w:val="none" w:sz="0" w:space="0" w:color="auto"/>
        <w:right w:val="none" w:sz="0" w:space="0" w:color="auto"/>
      </w:divBdr>
    </w:div>
    <w:div w:id="112287766">
      <w:bodyDiv w:val="1"/>
      <w:marLeft w:val="0"/>
      <w:marRight w:val="0"/>
      <w:marTop w:val="0"/>
      <w:marBottom w:val="0"/>
      <w:divBdr>
        <w:top w:val="none" w:sz="0" w:space="0" w:color="auto"/>
        <w:left w:val="none" w:sz="0" w:space="0" w:color="auto"/>
        <w:bottom w:val="none" w:sz="0" w:space="0" w:color="auto"/>
        <w:right w:val="none" w:sz="0" w:space="0" w:color="auto"/>
      </w:divBdr>
    </w:div>
    <w:div w:id="132406475">
      <w:bodyDiv w:val="1"/>
      <w:marLeft w:val="0"/>
      <w:marRight w:val="0"/>
      <w:marTop w:val="0"/>
      <w:marBottom w:val="0"/>
      <w:divBdr>
        <w:top w:val="none" w:sz="0" w:space="0" w:color="auto"/>
        <w:left w:val="none" w:sz="0" w:space="0" w:color="auto"/>
        <w:bottom w:val="none" w:sz="0" w:space="0" w:color="auto"/>
        <w:right w:val="none" w:sz="0" w:space="0" w:color="auto"/>
      </w:divBdr>
    </w:div>
    <w:div w:id="173762567">
      <w:bodyDiv w:val="1"/>
      <w:marLeft w:val="0"/>
      <w:marRight w:val="0"/>
      <w:marTop w:val="0"/>
      <w:marBottom w:val="0"/>
      <w:divBdr>
        <w:top w:val="none" w:sz="0" w:space="0" w:color="auto"/>
        <w:left w:val="none" w:sz="0" w:space="0" w:color="auto"/>
        <w:bottom w:val="none" w:sz="0" w:space="0" w:color="auto"/>
        <w:right w:val="none" w:sz="0" w:space="0" w:color="auto"/>
      </w:divBdr>
    </w:div>
    <w:div w:id="181626891">
      <w:bodyDiv w:val="1"/>
      <w:marLeft w:val="0"/>
      <w:marRight w:val="0"/>
      <w:marTop w:val="0"/>
      <w:marBottom w:val="0"/>
      <w:divBdr>
        <w:top w:val="none" w:sz="0" w:space="0" w:color="auto"/>
        <w:left w:val="none" w:sz="0" w:space="0" w:color="auto"/>
        <w:bottom w:val="none" w:sz="0" w:space="0" w:color="auto"/>
        <w:right w:val="none" w:sz="0" w:space="0" w:color="auto"/>
      </w:divBdr>
    </w:div>
    <w:div w:id="319236053">
      <w:bodyDiv w:val="1"/>
      <w:marLeft w:val="0"/>
      <w:marRight w:val="0"/>
      <w:marTop w:val="0"/>
      <w:marBottom w:val="0"/>
      <w:divBdr>
        <w:top w:val="none" w:sz="0" w:space="0" w:color="auto"/>
        <w:left w:val="none" w:sz="0" w:space="0" w:color="auto"/>
        <w:bottom w:val="none" w:sz="0" w:space="0" w:color="auto"/>
        <w:right w:val="none" w:sz="0" w:space="0" w:color="auto"/>
      </w:divBdr>
    </w:div>
    <w:div w:id="662784234">
      <w:bodyDiv w:val="1"/>
      <w:marLeft w:val="0"/>
      <w:marRight w:val="0"/>
      <w:marTop w:val="0"/>
      <w:marBottom w:val="0"/>
      <w:divBdr>
        <w:top w:val="none" w:sz="0" w:space="0" w:color="auto"/>
        <w:left w:val="none" w:sz="0" w:space="0" w:color="auto"/>
        <w:bottom w:val="none" w:sz="0" w:space="0" w:color="auto"/>
        <w:right w:val="none" w:sz="0" w:space="0" w:color="auto"/>
      </w:divBdr>
    </w:div>
    <w:div w:id="767427355">
      <w:bodyDiv w:val="1"/>
      <w:marLeft w:val="0"/>
      <w:marRight w:val="0"/>
      <w:marTop w:val="0"/>
      <w:marBottom w:val="0"/>
      <w:divBdr>
        <w:top w:val="none" w:sz="0" w:space="0" w:color="auto"/>
        <w:left w:val="none" w:sz="0" w:space="0" w:color="auto"/>
        <w:bottom w:val="none" w:sz="0" w:space="0" w:color="auto"/>
        <w:right w:val="none" w:sz="0" w:space="0" w:color="auto"/>
      </w:divBdr>
    </w:div>
    <w:div w:id="958486736">
      <w:bodyDiv w:val="1"/>
      <w:marLeft w:val="0"/>
      <w:marRight w:val="0"/>
      <w:marTop w:val="0"/>
      <w:marBottom w:val="0"/>
      <w:divBdr>
        <w:top w:val="none" w:sz="0" w:space="0" w:color="auto"/>
        <w:left w:val="none" w:sz="0" w:space="0" w:color="auto"/>
        <w:bottom w:val="none" w:sz="0" w:space="0" w:color="auto"/>
        <w:right w:val="none" w:sz="0" w:space="0" w:color="auto"/>
      </w:divBdr>
    </w:div>
    <w:div w:id="1119835135">
      <w:bodyDiv w:val="1"/>
      <w:marLeft w:val="0"/>
      <w:marRight w:val="0"/>
      <w:marTop w:val="0"/>
      <w:marBottom w:val="0"/>
      <w:divBdr>
        <w:top w:val="none" w:sz="0" w:space="0" w:color="auto"/>
        <w:left w:val="none" w:sz="0" w:space="0" w:color="auto"/>
        <w:bottom w:val="none" w:sz="0" w:space="0" w:color="auto"/>
        <w:right w:val="none" w:sz="0" w:space="0" w:color="auto"/>
      </w:divBdr>
      <w:divsChild>
        <w:div w:id="1185439522">
          <w:marLeft w:val="0"/>
          <w:marRight w:val="0"/>
          <w:marTop w:val="0"/>
          <w:marBottom w:val="0"/>
          <w:divBdr>
            <w:top w:val="none" w:sz="0" w:space="0" w:color="auto"/>
            <w:left w:val="none" w:sz="0" w:space="0" w:color="auto"/>
            <w:bottom w:val="none" w:sz="0" w:space="0" w:color="auto"/>
            <w:right w:val="none" w:sz="0" w:space="0" w:color="auto"/>
          </w:divBdr>
          <w:divsChild>
            <w:div w:id="1021584702">
              <w:marLeft w:val="0"/>
              <w:marRight w:val="0"/>
              <w:marTop w:val="0"/>
              <w:marBottom w:val="0"/>
              <w:divBdr>
                <w:top w:val="none" w:sz="0" w:space="0" w:color="auto"/>
                <w:left w:val="none" w:sz="0" w:space="0" w:color="auto"/>
                <w:bottom w:val="none" w:sz="0" w:space="0" w:color="auto"/>
                <w:right w:val="none" w:sz="0" w:space="0" w:color="auto"/>
              </w:divBdr>
              <w:divsChild>
                <w:div w:id="14227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2239">
      <w:bodyDiv w:val="1"/>
      <w:marLeft w:val="0"/>
      <w:marRight w:val="0"/>
      <w:marTop w:val="0"/>
      <w:marBottom w:val="0"/>
      <w:divBdr>
        <w:top w:val="none" w:sz="0" w:space="0" w:color="auto"/>
        <w:left w:val="none" w:sz="0" w:space="0" w:color="auto"/>
        <w:bottom w:val="none" w:sz="0" w:space="0" w:color="auto"/>
        <w:right w:val="none" w:sz="0" w:space="0" w:color="auto"/>
      </w:divBdr>
    </w:div>
    <w:div w:id="1428386196">
      <w:bodyDiv w:val="1"/>
      <w:marLeft w:val="0"/>
      <w:marRight w:val="0"/>
      <w:marTop w:val="0"/>
      <w:marBottom w:val="0"/>
      <w:divBdr>
        <w:top w:val="none" w:sz="0" w:space="0" w:color="auto"/>
        <w:left w:val="none" w:sz="0" w:space="0" w:color="auto"/>
        <w:bottom w:val="none" w:sz="0" w:space="0" w:color="auto"/>
        <w:right w:val="none" w:sz="0" w:space="0" w:color="auto"/>
      </w:divBdr>
    </w:div>
    <w:div w:id="1466847704">
      <w:bodyDiv w:val="1"/>
      <w:marLeft w:val="0"/>
      <w:marRight w:val="0"/>
      <w:marTop w:val="0"/>
      <w:marBottom w:val="0"/>
      <w:divBdr>
        <w:top w:val="none" w:sz="0" w:space="0" w:color="auto"/>
        <w:left w:val="none" w:sz="0" w:space="0" w:color="auto"/>
        <w:bottom w:val="none" w:sz="0" w:space="0" w:color="auto"/>
        <w:right w:val="none" w:sz="0" w:space="0" w:color="auto"/>
      </w:divBdr>
      <w:divsChild>
        <w:div w:id="1944847729">
          <w:marLeft w:val="0"/>
          <w:marRight w:val="0"/>
          <w:marTop w:val="0"/>
          <w:marBottom w:val="0"/>
          <w:divBdr>
            <w:top w:val="none" w:sz="0" w:space="0" w:color="auto"/>
            <w:left w:val="none" w:sz="0" w:space="0" w:color="auto"/>
            <w:bottom w:val="none" w:sz="0" w:space="0" w:color="auto"/>
            <w:right w:val="none" w:sz="0" w:space="0" w:color="auto"/>
          </w:divBdr>
          <w:divsChild>
            <w:div w:id="695080134">
              <w:marLeft w:val="0"/>
              <w:marRight w:val="0"/>
              <w:marTop w:val="0"/>
              <w:marBottom w:val="0"/>
              <w:divBdr>
                <w:top w:val="none" w:sz="0" w:space="0" w:color="auto"/>
                <w:left w:val="none" w:sz="0" w:space="0" w:color="auto"/>
                <w:bottom w:val="none" w:sz="0" w:space="0" w:color="auto"/>
                <w:right w:val="none" w:sz="0" w:space="0" w:color="auto"/>
              </w:divBdr>
              <w:divsChild>
                <w:div w:id="580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7259">
      <w:bodyDiv w:val="1"/>
      <w:marLeft w:val="0"/>
      <w:marRight w:val="0"/>
      <w:marTop w:val="0"/>
      <w:marBottom w:val="0"/>
      <w:divBdr>
        <w:top w:val="none" w:sz="0" w:space="0" w:color="auto"/>
        <w:left w:val="none" w:sz="0" w:space="0" w:color="auto"/>
        <w:bottom w:val="none" w:sz="0" w:space="0" w:color="auto"/>
        <w:right w:val="none" w:sz="0" w:space="0" w:color="auto"/>
      </w:divBdr>
    </w:div>
    <w:div w:id="1639186591">
      <w:bodyDiv w:val="1"/>
      <w:marLeft w:val="0"/>
      <w:marRight w:val="0"/>
      <w:marTop w:val="0"/>
      <w:marBottom w:val="0"/>
      <w:divBdr>
        <w:top w:val="none" w:sz="0" w:space="0" w:color="auto"/>
        <w:left w:val="none" w:sz="0" w:space="0" w:color="auto"/>
        <w:bottom w:val="none" w:sz="0" w:space="0" w:color="auto"/>
        <w:right w:val="none" w:sz="0" w:space="0" w:color="auto"/>
      </w:divBdr>
    </w:div>
    <w:div w:id="1667324779">
      <w:bodyDiv w:val="1"/>
      <w:marLeft w:val="0"/>
      <w:marRight w:val="0"/>
      <w:marTop w:val="0"/>
      <w:marBottom w:val="0"/>
      <w:divBdr>
        <w:top w:val="none" w:sz="0" w:space="0" w:color="auto"/>
        <w:left w:val="none" w:sz="0" w:space="0" w:color="auto"/>
        <w:bottom w:val="none" w:sz="0" w:space="0" w:color="auto"/>
        <w:right w:val="none" w:sz="0" w:space="0" w:color="auto"/>
      </w:divBdr>
    </w:div>
    <w:div w:id="1689482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Ali</dc:creator>
  <cp:keywords/>
  <dc:description/>
  <cp:lastModifiedBy>Susannah Ali</cp:lastModifiedBy>
  <cp:revision>3</cp:revision>
  <cp:lastPrinted>2019-08-15T13:26:00Z</cp:lastPrinted>
  <dcterms:created xsi:type="dcterms:W3CDTF">2025-08-25T12:47:00Z</dcterms:created>
  <dcterms:modified xsi:type="dcterms:W3CDTF">2025-08-25T12:57:00Z</dcterms:modified>
</cp:coreProperties>
</file>